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73A18" w14:textId="4E7F1FF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#</w:t>
      </w:r>
      <w:r w:rsidR="00D242A6">
        <w:t>1</w:t>
      </w:r>
      <w:r w:rsidR="00494B14">
        <w:t>1</w:t>
      </w:r>
      <w:r w:rsidR="00AE684A">
        <w:t>3</w:t>
      </w:r>
      <w:r w:rsidRPr="00CE0424">
        <w:tab/>
      </w:r>
      <w:r w:rsidR="00CD2E32" w:rsidRPr="00CD2E32">
        <w:rPr>
          <w:sz w:val="32"/>
          <w:szCs w:val="32"/>
        </w:rPr>
        <w:t>R1-2305578</w:t>
      </w:r>
    </w:p>
    <w:p w14:paraId="62CC9869" w14:textId="0F34E5CD" w:rsidR="00E90E49" w:rsidRPr="00CE0424" w:rsidRDefault="00AE684A" w:rsidP="00311702">
      <w:pPr>
        <w:pStyle w:val="3GPPHeader"/>
      </w:pPr>
      <w:r w:rsidRPr="00AE684A">
        <w:t>Incheon, Korea, May 22</w:t>
      </w:r>
      <w:r w:rsidRPr="00AE684A">
        <w:rPr>
          <w:vertAlign w:val="superscript"/>
        </w:rPr>
        <w:t>nd</w:t>
      </w:r>
      <w:r>
        <w:t xml:space="preserve"> </w:t>
      </w:r>
      <w:r w:rsidRPr="00AE684A">
        <w:t>– May 26</w:t>
      </w:r>
      <w:r w:rsidRPr="00AE684A">
        <w:rPr>
          <w:vertAlign w:val="superscript"/>
        </w:rPr>
        <w:t>th</w:t>
      </w:r>
      <w:r w:rsidRPr="00AE684A">
        <w:t>, 2023</w:t>
      </w:r>
      <w:r w:rsidR="00A30565">
        <w:t xml:space="preserve"> </w:t>
      </w:r>
    </w:p>
    <w:p w14:paraId="5DFFF159" w14:textId="77777777" w:rsidR="00E90E49" w:rsidRPr="00CE0424" w:rsidRDefault="00E90E49" w:rsidP="00357380">
      <w:pPr>
        <w:pStyle w:val="3GPPHeader"/>
      </w:pPr>
    </w:p>
    <w:p w14:paraId="7A0A51EB" w14:textId="1B537210" w:rsidR="00D242A6" w:rsidRPr="00D242A6" w:rsidRDefault="00E90E49" w:rsidP="00311702">
      <w:pPr>
        <w:pStyle w:val="3GPPHeader"/>
        <w:rPr>
          <w:sz w:val="22"/>
          <w:szCs w:val="22"/>
          <w:lang w:val="en-US"/>
        </w:rPr>
      </w:pPr>
      <w:r w:rsidRPr="00D242A6">
        <w:rPr>
          <w:sz w:val="22"/>
          <w:szCs w:val="22"/>
          <w:lang w:val="en-US"/>
        </w:rPr>
        <w:t>Agenda Item:</w:t>
      </w:r>
      <w:r w:rsidRPr="00D242A6">
        <w:rPr>
          <w:sz w:val="22"/>
          <w:szCs w:val="22"/>
          <w:lang w:val="en-US"/>
        </w:rPr>
        <w:tab/>
      </w:r>
      <w:r w:rsidR="00494B14">
        <w:rPr>
          <w:sz w:val="22"/>
          <w:szCs w:val="22"/>
          <w:lang w:val="en-US"/>
        </w:rPr>
        <w:t>9.1</w:t>
      </w:r>
      <w:r w:rsidR="00AE684A">
        <w:rPr>
          <w:sz w:val="22"/>
          <w:szCs w:val="22"/>
          <w:lang w:val="en-US"/>
        </w:rPr>
        <w:t>6.</w:t>
      </w:r>
      <w:r w:rsidR="00BA026D">
        <w:rPr>
          <w:sz w:val="22"/>
          <w:szCs w:val="22"/>
          <w:lang w:val="en-US"/>
        </w:rPr>
        <w:t>9</w:t>
      </w:r>
    </w:p>
    <w:p w14:paraId="6B97902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081013B" w14:textId="2FE9FE1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242A6">
        <w:rPr>
          <w:sz w:val="22"/>
          <w:szCs w:val="22"/>
        </w:rPr>
        <w:t xml:space="preserve">UE features for </w:t>
      </w:r>
      <w:r w:rsidR="00BA026D">
        <w:rPr>
          <w:sz w:val="22"/>
          <w:szCs w:val="22"/>
        </w:rPr>
        <w:t>MCE</w:t>
      </w:r>
    </w:p>
    <w:p w14:paraId="6018F399" w14:textId="144D5BD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242A6">
        <w:rPr>
          <w:sz w:val="22"/>
          <w:szCs w:val="22"/>
        </w:rPr>
        <w:t>Discussion</w:t>
      </w:r>
    </w:p>
    <w:p w14:paraId="38461324" w14:textId="77777777" w:rsidR="00E90E49" w:rsidRPr="00CE0424" w:rsidRDefault="00E90E49" w:rsidP="00E90E49"/>
    <w:p w14:paraId="73592EC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5DAE8A8" w14:textId="09832FDA" w:rsidR="000D63C2" w:rsidRPr="00CE0424" w:rsidRDefault="00D83542" w:rsidP="007E6CB1">
      <w:pPr>
        <w:pStyle w:val="BodyText"/>
      </w:pPr>
      <w:r>
        <w:t xml:space="preserve">In this contribution, we </w:t>
      </w:r>
      <w:r w:rsidR="00F110AC">
        <w:t>provide our views on</w:t>
      </w:r>
      <w:r>
        <w:t xml:space="preserve"> the UE features for </w:t>
      </w:r>
      <w:r w:rsidR="00BA026D">
        <w:t>multi-carrier enhancements</w:t>
      </w:r>
      <w:r>
        <w:t>.</w:t>
      </w:r>
      <w:r w:rsidR="00523CBA">
        <w:t xml:space="preserve"> </w:t>
      </w:r>
    </w:p>
    <w:p w14:paraId="6D9BA07B" w14:textId="49F2482A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C95DD2">
        <w:t>Views on the FGs</w:t>
      </w:r>
    </w:p>
    <w:p w14:paraId="00A61C79" w14:textId="75F9532C" w:rsidR="00B570A7" w:rsidRDefault="00B570A7" w:rsidP="00881BB5">
      <w:pPr>
        <w:pStyle w:val="BodyText"/>
        <w:numPr>
          <w:ilvl w:val="0"/>
          <w:numId w:val="14"/>
        </w:numPr>
      </w:pPr>
      <w:r>
        <w:t>FG 49-1</w:t>
      </w:r>
      <w:r w:rsidR="00881BB5">
        <w:t xml:space="preserve"> </w:t>
      </w:r>
    </w:p>
    <w:p w14:paraId="3CDF951D" w14:textId="27301557" w:rsidR="00881BB5" w:rsidRDefault="00881BB5" w:rsidP="00881BB5">
      <w:pPr>
        <w:pStyle w:val="BodyText"/>
        <w:numPr>
          <w:ilvl w:val="1"/>
          <w:numId w:val="14"/>
        </w:numPr>
      </w:pPr>
      <w:r>
        <w:t xml:space="preserve">Component </w:t>
      </w:r>
      <w:r w:rsidR="000B37A7">
        <w:t>2</w:t>
      </w:r>
      <w:r>
        <w:t>:</w:t>
      </w:r>
      <w:r w:rsidR="000B37A7">
        <w:t xml:space="preserve"> OK to confirm the text in square brackets</w:t>
      </w:r>
    </w:p>
    <w:p w14:paraId="7AAF8172" w14:textId="62A52D42" w:rsidR="000B37A7" w:rsidRDefault="000B37A7" w:rsidP="00881BB5">
      <w:pPr>
        <w:pStyle w:val="BodyText"/>
        <w:numPr>
          <w:ilvl w:val="1"/>
          <w:numId w:val="14"/>
        </w:numPr>
      </w:pPr>
      <w:r>
        <w:t>Component 3: OK to confirm the text in square brackets with the understanding that both SCS and carrier type is same for scheduling and co-scheduled cells</w:t>
      </w:r>
    </w:p>
    <w:p w14:paraId="75C6237A" w14:textId="6B640844" w:rsidR="000B37A7" w:rsidRDefault="000B37A7" w:rsidP="00881BB5">
      <w:pPr>
        <w:pStyle w:val="BodyText"/>
        <w:numPr>
          <w:ilvl w:val="1"/>
          <w:numId w:val="14"/>
        </w:numPr>
      </w:pPr>
      <w:r>
        <w:t xml:space="preserve">Component 4: Suggest deleting the FFS, </w:t>
      </w:r>
      <w:proofErr w:type="gramStart"/>
      <w:r>
        <w:t>i.e.</w:t>
      </w:r>
      <w:proofErr w:type="gramEnd"/>
      <w:r>
        <w:t xml:space="preserve"> component 4 value applies to all cases</w:t>
      </w:r>
      <w:r w:rsidR="00DE2B09">
        <w:t>.</w:t>
      </w:r>
      <w:r w:rsidR="00061237">
        <w:t xml:space="preserve"> </w:t>
      </w:r>
      <w:r w:rsidR="000B5F6B" w:rsidRPr="00C95DD2">
        <w:t xml:space="preserve">In our view the maximum number of sets and maximum number of co-scheduled cells in a set are enough </w:t>
      </w:r>
      <w:bookmarkStart w:id="1" w:name="_Hlk134786410"/>
      <w:r w:rsidR="00DE2B09">
        <w:t>–</w:t>
      </w:r>
      <w:r w:rsidR="000B5F6B" w:rsidRPr="00C95DD2">
        <w:t>additional limits on maximum total number of cells across sets</w:t>
      </w:r>
      <w:bookmarkEnd w:id="1"/>
      <w:r w:rsidR="00DE2B09">
        <w:t xml:space="preserve"> is not needed</w:t>
      </w:r>
      <w:r w:rsidR="000B5F6B" w:rsidRPr="00C95DD2">
        <w:t>.</w:t>
      </w:r>
    </w:p>
    <w:p w14:paraId="1DD38DD4" w14:textId="31478B75" w:rsidR="000B37A7" w:rsidRPr="00C95DD2" w:rsidRDefault="000B37A7" w:rsidP="00881BB5">
      <w:pPr>
        <w:pStyle w:val="BodyText"/>
        <w:numPr>
          <w:ilvl w:val="1"/>
          <w:numId w:val="14"/>
        </w:numPr>
      </w:pPr>
      <w:r w:rsidRPr="00C95DD2">
        <w:t>Component 5: UE reports maximum number of sets of cells across all PUCCH group</w:t>
      </w:r>
      <w:r w:rsidR="00061237" w:rsidRPr="00C95DD2">
        <w:t>s (</w:t>
      </w:r>
      <w:proofErr w:type="gramStart"/>
      <w:r w:rsidR="00061237" w:rsidRPr="00C95DD2">
        <w:t>i.e.</w:t>
      </w:r>
      <w:proofErr w:type="gramEnd"/>
      <w:r w:rsidR="00061237" w:rsidRPr="00C95DD2">
        <w:t xml:space="preserve"> no need to differentiate between PUCCH groups</w:t>
      </w:r>
      <w:r w:rsidR="000B5F6B" w:rsidRPr="00C95DD2">
        <w:t xml:space="preserve">. </w:t>
      </w:r>
    </w:p>
    <w:p w14:paraId="20BDCC97" w14:textId="53DFFFA0" w:rsidR="000B5F6B" w:rsidRDefault="000B5F6B" w:rsidP="00881BB5">
      <w:pPr>
        <w:pStyle w:val="BodyText"/>
        <w:numPr>
          <w:ilvl w:val="1"/>
          <w:numId w:val="14"/>
        </w:numPr>
      </w:pPr>
      <w:r w:rsidRPr="000B5F6B">
        <w:t xml:space="preserve">Component 6: OK to confirm the text in square brackets. </w:t>
      </w:r>
      <w:r w:rsidR="00DE2B09">
        <w:t>A</w:t>
      </w:r>
      <w:r w:rsidRPr="000B5F6B">
        <w:t>dditional limit on maximum total number of cells across sets</w:t>
      </w:r>
      <w:r>
        <w:t xml:space="preserve"> on a sche</w:t>
      </w:r>
      <w:r w:rsidR="001706EC">
        <w:t>duling cell</w:t>
      </w:r>
      <w:r w:rsidR="00DE2B09">
        <w:t xml:space="preserve"> is not needed</w:t>
      </w:r>
      <w:r w:rsidR="001706EC">
        <w:t>.</w:t>
      </w:r>
    </w:p>
    <w:p w14:paraId="7BE81D47" w14:textId="535E9157" w:rsidR="001706EC" w:rsidRPr="001706EC" w:rsidRDefault="001706EC" w:rsidP="00844362">
      <w:pPr>
        <w:pStyle w:val="BodyText"/>
        <w:numPr>
          <w:ilvl w:val="1"/>
          <w:numId w:val="14"/>
        </w:numPr>
      </w:pPr>
      <w:r>
        <w:t xml:space="preserve">Component 7: </w:t>
      </w:r>
      <w:r w:rsidRPr="001706EC">
        <w:t xml:space="preserve">Type 2 HARQ CB is mandatory from Rel-15, prevalent </w:t>
      </w:r>
      <w:r w:rsidR="00DC26E6">
        <w:t>in</w:t>
      </w:r>
      <w:r w:rsidRPr="001706EC">
        <w:t xml:space="preserve"> CA scenarios</w:t>
      </w:r>
      <w:r w:rsidR="00DC26E6">
        <w:t>. H</w:t>
      </w:r>
      <w:r w:rsidR="00DC26E6" w:rsidRPr="001706EC">
        <w:t>ence,</w:t>
      </w:r>
      <w:r w:rsidRPr="001706EC">
        <w:t xml:space="preserve"> </w:t>
      </w:r>
      <w:r w:rsidR="00DC26E6">
        <w:t>i</w:t>
      </w:r>
      <w:r w:rsidRPr="001706EC">
        <w:t>t should be included in the basic FGs.</w:t>
      </w:r>
    </w:p>
    <w:p w14:paraId="729151AE" w14:textId="1ECEED32" w:rsidR="001706EC" w:rsidRPr="000B5F6B" w:rsidRDefault="001706EC" w:rsidP="001706EC">
      <w:pPr>
        <w:pStyle w:val="BodyText"/>
        <w:numPr>
          <w:ilvl w:val="1"/>
          <w:numId w:val="14"/>
        </w:numPr>
      </w:pPr>
      <w:r>
        <w:t xml:space="preserve">Component 9: Both Type-2 and Type-1A should be supported in the basic FG definition. </w:t>
      </w:r>
    </w:p>
    <w:p w14:paraId="6D4A25B7" w14:textId="05A44AAA" w:rsidR="000B37A7" w:rsidRDefault="001706EC" w:rsidP="00881BB5">
      <w:pPr>
        <w:pStyle w:val="BodyText"/>
        <w:numPr>
          <w:ilvl w:val="1"/>
          <w:numId w:val="14"/>
        </w:numPr>
      </w:pPr>
      <w:r>
        <w:t>Regarding number of unicast DCI(s), for same SCS between the scheduling and co-scheduled cells, the existing limits (1D+1U for FDD scheduling cell and 1D+2U or 2D+1U for TDD scheduling cell</w:t>
      </w:r>
      <w:r w:rsidR="00FC333D">
        <w:t>)</w:t>
      </w:r>
      <w:r>
        <w:t xml:space="preserve"> can be applicable</w:t>
      </w:r>
      <w:r w:rsidR="00FC333D">
        <w:t xml:space="preserve"> per slot of scheduling cell</w:t>
      </w:r>
      <w:r>
        <w:t>.</w:t>
      </w:r>
    </w:p>
    <w:p w14:paraId="0AD10A84" w14:textId="22B756C3" w:rsidR="00E81C21" w:rsidRDefault="00E81C21" w:rsidP="00881BB5">
      <w:pPr>
        <w:pStyle w:val="BodyText"/>
        <w:numPr>
          <w:ilvl w:val="1"/>
          <w:numId w:val="14"/>
        </w:numPr>
      </w:pPr>
      <w:r>
        <w:t>Regarding whether</w:t>
      </w:r>
      <w:r w:rsidRPr="00E81C21">
        <w:t xml:space="preserve"> this FG is separated for the case when scheduling cell is not included in a set of cells and/or when scheduling cell is not the reference cell for the set</w:t>
      </w:r>
      <w:r>
        <w:t xml:space="preserve">, we </w:t>
      </w:r>
      <w:r w:rsidR="00DC26E6">
        <w:t>prefer not s</w:t>
      </w:r>
      <w:r w:rsidR="00193AA6">
        <w:t xml:space="preserve">eparating into new FGs </w:t>
      </w:r>
      <w:r>
        <w:t>for either case.</w:t>
      </w:r>
    </w:p>
    <w:p w14:paraId="09A93A56" w14:textId="4CA9E170" w:rsidR="00E81C21" w:rsidRDefault="00E81C21" w:rsidP="00881BB5">
      <w:pPr>
        <w:pStyle w:val="BodyText"/>
        <w:numPr>
          <w:ilvl w:val="1"/>
          <w:numId w:val="14"/>
        </w:numPr>
      </w:pPr>
      <w:r>
        <w:t>Regarding whether to introduce new FG for monitoring of DCI 0_3/1_3 and legacy DCI scheduling for cell(s) in a set, new FG is not needed since legacy CCS capability can be reused, i.e. if UE indicates FG 6-10 and also indicates support for DCI 0_3/1_3, then UE supports monitoring of both DCI 0_3/1_3 and legacy DCI for scheduling cell(s) in a set.</w:t>
      </w:r>
      <w:r w:rsidR="00F074BC">
        <w:t xml:space="preserve"> </w:t>
      </w:r>
    </w:p>
    <w:p w14:paraId="70ADB714" w14:textId="091175CB" w:rsidR="00B9690D" w:rsidRDefault="00B9690D" w:rsidP="00B9690D">
      <w:pPr>
        <w:pStyle w:val="BodyText"/>
        <w:numPr>
          <w:ilvl w:val="0"/>
          <w:numId w:val="14"/>
        </w:numPr>
      </w:pPr>
      <w:r>
        <w:t>FG 49-1b</w:t>
      </w:r>
    </w:p>
    <w:p w14:paraId="7DE08F36" w14:textId="0CED4EBE" w:rsidR="005E4BB7" w:rsidRDefault="005E4BB7" w:rsidP="005E4BB7">
      <w:pPr>
        <w:pStyle w:val="BodyText"/>
        <w:numPr>
          <w:ilvl w:val="1"/>
          <w:numId w:val="14"/>
        </w:numPr>
      </w:pPr>
      <w:r>
        <w:t>For components 4,5,6,7,</w:t>
      </w:r>
      <w:proofErr w:type="gramStart"/>
      <w:r>
        <w:t>9</w:t>
      </w:r>
      <w:proofErr w:type="gramEnd"/>
      <w:r>
        <w:t xml:space="preserve"> and support of new FG for monitoring of DCI 0_3/1_3 and legacy DCI scheduling, we have same comments as for FG 49-1 above. </w:t>
      </w:r>
    </w:p>
    <w:p w14:paraId="3F118965" w14:textId="22D79E8B" w:rsidR="005E4BB7" w:rsidRDefault="005E4BB7" w:rsidP="005E4BB7">
      <w:pPr>
        <w:pStyle w:val="BodyText"/>
        <w:numPr>
          <w:ilvl w:val="1"/>
          <w:numId w:val="14"/>
        </w:numPr>
      </w:pPr>
      <w:r>
        <w:lastRenderedPageBreak/>
        <w:t xml:space="preserve">Regarding number of unicast DCI(s), for different SCS between the scheduling and co-scheduled cells, </w:t>
      </w:r>
      <w:r w:rsidR="00C95DD2">
        <w:t>having</w:t>
      </w:r>
      <w:r>
        <w:t xml:space="preserve"> smaller limits in basic FG </w:t>
      </w:r>
      <w:r w:rsidR="00C95DD2">
        <w:t xml:space="preserve">is OK </w:t>
      </w:r>
      <w:r>
        <w:t>although this leads to significantly reduced throughput, particularly for low</w:t>
      </w:r>
      <w:r w:rsidR="00E36826">
        <w:t xml:space="preserve"> </w:t>
      </w:r>
      <w:r>
        <w:t>SCS-scheduling-high</w:t>
      </w:r>
      <w:r w:rsidR="00E36826">
        <w:t xml:space="preserve"> </w:t>
      </w:r>
      <w:r>
        <w:t>SCS. H</w:t>
      </w:r>
      <w:r w:rsidR="00C95DD2">
        <w:t>ence</w:t>
      </w:r>
      <w:r>
        <w:t xml:space="preserve">, </w:t>
      </w:r>
      <w:r w:rsidR="00E36826">
        <w:t xml:space="preserve">we </w:t>
      </w:r>
      <w:r w:rsidR="00C95DD2">
        <w:t xml:space="preserve">think </w:t>
      </w:r>
      <w:r>
        <w:t xml:space="preserve">another FG </w:t>
      </w:r>
      <w:r w:rsidR="00E36826">
        <w:t>for indication of</w:t>
      </w:r>
      <w:r>
        <w:t xml:space="preserve"> </w:t>
      </w:r>
      <w:r w:rsidR="00E36826">
        <w:t>increased number of unicast DCIs</w:t>
      </w:r>
      <w:r>
        <w:t xml:space="preserve"> </w:t>
      </w:r>
      <w:r w:rsidR="00E36826" w:rsidRPr="005E4BB7">
        <w:rPr>
          <w:color w:val="000000" w:themeColor="text1"/>
        </w:rPr>
        <w:t>(like FG 18-5c/5d)</w:t>
      </w:r>
      <w:r w:rsidR="00C95DD2">
        <w:rPr>
          <w:color w:val="000000" w:themeColor="text1"/>
        </w:rPr>
        <w:t xml:space="preserve"> should also be introduced like the following</w:t>
      </w:r>
      <w:r>
        <w:t>.</w:t>
      </w:r>
      <w:r w:rsidR="003E1456">
        <w:rPr>
          <w:color w:val="000000" w:themeColor="text1"/>
        </w:rPr>
        <w:t xml:space="preserve"> </w:t>
      </w:r>
    </w:p>
    <w:p w14:paraId="1A9F2C8F" w14:textId="441887AB" w:rsidR="00E36826" w:rsidRPr="00C95DD2" w:rsidRDefault="00E36826" w:rsidP="00C95DD2">
      <w:pPr>
        <w:pStyle w:val="BodyText"/>
        <w:numPr>
          <w:ilvl w:val="2"/>
          <w:numId w:val="14"/>
        </w:numPr>
      </w:pPr>
      <w:bookmarkStart w:id="2" w:name="_Toc134887444"/>
      <w:r w:rsidRPr="00C95DD2">
        <w:t>Introduce an FG 49-1b-1</w:t>
      </w:r>
      <w:r w:rsidR="003E1456" w:rsidRPr="00C95DD2">
        <w:t xml:space="preserve"> </w:t>
      </w:r>
      <w:r w:rsidRPr="00C95DD2">
        <w:t xml:space="preserve">for indication of </w:t>
      </w:r>
      <w:r w:rsidR="00FD280C" w:rsidRPr="00C95DD2">
        <w:t xml:space="preserve">increased </w:t>
      </w:r>
      <w:r w:rsidRPr="00C95DD2">
        <w:t>number of unicast DCI</w:t>
      </w:r>
      <w:r w:rsidR="00B0443F" w:rsidRPr="00C95DD2">
        <w:t xml:space="preserve">s </w:t>
      </w:r>
      <w:r w:rsidRPr="00C95DD2">
        <w:t>for DL</w:t>
      </w:r>
      <w:bookmarkEnd w:id="2"/>
    </w:p>
    <w:p w14:paraId="287A69D8" w14:textId="3F46BDE4" w:rsidR="00E36826" w:rsidRPr="00C95DD2" w:rsidRDefault="00E36826" w:rsidP="00C95DD2">
      <w:pPr>
        <w:pStyle w:val="Proposal"/>
        <w:numPr>
          <w:ilvl w:val="1"/>
          <w:numId w:val="19"/>
        </w:numPr>
        <w:rPr>
          <w:rFonts w:eastAsia="Times New Roman"/>
          <w:b w:val="0"/>
          <w:bCs w:val="0"/>
          <w:lang w:eastAsia="ja-JP"/>
        </w:rPr>
      </w:pPr>
      <w:bookmarkStart w:id="3" w:name="_Toc134887445"/>
      <w:r w:rsidRPr="00C95DD2">
        <w:rPr>
          <w:b w:val="0"/>
          <w:bCs w:val="0"/>
        </w:rPr>
        <w:t>Processing up to X unicast DCI scheduling for DL per set of cells</w:t>
      </w:r>
      <w:bookmarkEnd w:id="3"/>
    </w:p>
    <w:p w14:paraId="7B3B4B8C" w14:textId="55A1A3F5" w:rsidR="00E36826" w:rsidRPr="00C95DD2" w:rsidRDefault="00E36826" w:rsidP="00C95DD2">
      <w:pPr>
        <w:pStyle w:val="Proposal"/>
        <w:numPr>
          <w:ilvl w:val="2"/>
          <w:numId w:val="19"/>
        </w:numPr>
        <w:rPr>
          <w:rFonts w:eastAsiaTheme="minorEastAsia"/>
          <w:b w:val="0"/>
          <w:bCs w:val="0"/>
          <w:lang w:eastAsia="en-US"/>
        </w:rPr>
      </w:pPr>
      <w:bookmarkStart w:id="4" w:name="_Toc134887446"/>
      <w:r w:rsidRPr="00C95DD2">
        <w:rPr>
          <w:b w:val="0"/>
          <w:bCs w:val="0"/>
        </w:rPr>
        <w:t>X is based on pair of (scheduling CC SCS, SCS of the set of cells):</w:t>
      </w:r>
      <w:bookmarkEnd w:id="4"/>
    </w:p>
    <w:p w14:paraId="2CCE3006" w14:textId="5B117691" w:rsidR="00E36826" w:rsidRPr="00C95DD2" w:rsidRDefault="00E36826" w:rsidP="00C95DD2">
      <w:pPr>
        <w:pStyle w:val="Proposal"/>
        <w:numPr>
          <w:ilvl w:val="2"/>
          <w:numId w:val="19"/>
        </w:numPr>
        <w:rPr>
          <w:b w:val="0"/>
          <w:bCs w:val="0"/>
        </w:rPr>
      </w:pPr>
      <w:bookmarkStart w:id="5" w:name="_Toc134887447"/>
      <w:r w:rsidRPr="00C95DD2">
        <w:rPr>
          <w:b w:val="0"/>
          <w:bCs w:val="0"/>
        </w:rPr>
        <w:t>Candidate value(s) of X</w:t>
      </w:r>
      <w:bookmarkEnd w:id="5"/>
    </w:p>
    <w:p w14:paraId="4612D260" w14:textId="77777777" w:rsidR="00E36826" w:rsidRPr="00C95DD2" w:rsidRDefault="00E36826" w:rsidP="00C95DD2">
      <w:pPr>
        <w:pStyle w:val="Proposal"/>
        <w:numPr>
          <w:ilvl w:val="3"/>
          <w:numId w:val="19"/>
        </w:numPr>
        <w:rPr>
          <w:b w:val="0"/>
          <w:bCs w:val="0"/>
        </w:rPr>
      </w:pPr>
      <w:bookmarkStart w:id="6" w:name="_Toc134887448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2} for (15kHz,30kHz), (30kHz,60kHz), (60kHz,120 kHz)</w:t>
      </w:r>
      <w:bookmarkEnd w:id="6"/>
    </w:p>
    <w:p w14:paraId="49118877" w14:textId="77777777" w:rsidR="00E36826" w:rsidRPr="00C95DD2" w:rsidRDefault="00E36826" w:rsidP="00C95DD2">
      <w:pPr>
        <w:pStyle w:val="Proposal"/>
        <w:numPr>
          <w:ilvl w:val="3"/>
          <w:numId w:val="19"/>
        </w:numPr>
        <w:rPr>
          <w:b w:val="0"/>
          <w:bCs w:val="0"/>
        </w:rPr>
      </w:pPr>
      <w:bookmarkStart w:id="7" w:name="_Toc134887449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2,4} for (15 kHz,120 kHz), (15 kHz,60 kHz), (30kHz,120kHz)</w:t>
      </w:r>
      <w:bookmarkEnd w:id="7"/>
      <w:r w:rsidRPr="00C95DD2">
        <w:rPr>
          <w:b w:val="0"/>
          <w:bCs w:val="0"/>
        </w:rPr>
        <w:t xml:space="preserve"> </w:t>
      </w:r>
    </w:p>
    <w:p w14:paraId="341DFBFC" w14:textId="13C81273" w:rsidR="005E4BB7" w:rsidRPr="00C95DD2" w:rsidRDefault="00E36826" w:rsidP="00C95DD2">
      <w:pPr>
        <w:pStyle w:val="Proposal"/>
        <w:numPr>
          <w:ilvl w:val="2"/>
          <w:numId w:val="19"/>
        </w:numPr>
        <w:rPr>
          <w:b w:val="0"/>
          <w:bCs w:val="0"/>
          <w:color w:val="000000" w:themeColor="text1"/>
        </w:rPr>
      </w:pPr>
      <w:bookmarkStart w:id="8" w:name="_Toc134887450"/>
      <w:r w:rsidRPr="00C95DD2">
        <w:rPr>
          <w:b w:val="0"/>
          <w:bCs w:val="0"/>
        </w:rPr>
        <w:t>X applies per slot of scheduling CC</w:t>
      </w:r>
      <w:bookmarkEnd w:id="8"/>
      <w:r w:rsidRPr="00C95DD2">
        <w:rPr>
          <w:b w:val="0"/>
          <w:bCs w:val="0"/>
          <w:color w:val="000000" w:themeColor="text1"/>
        </w:rPr>
        <w:t xml:space="preserve"> </w:t>
      </w:r>
    </w:p>
    <w:p w14:paraId="18DA8811" w14:textId="5DA3C338" w:rsidR="000C22F7" w:rsidRDefault="000C22F7" w:rsidP="00881BB5">
      <w:pPr>
        <w:pStyle w:val="BodyText"/>
        <w:numPr>
          <w:ilvl w:val="0"/>
          <w:numId w:val="14"/>
        </w:numPr>
      </w:pPr>
      <w:r>
        <w:t>FG 49-2</w:t>
      </w:r>
    </w:p>
    <w:p w14:paraId="119D8831" w14:textId="0D05480B" w:rsidR="000C22F7" w:rsidRDefault="000C22F7" w:rsidP="000C22F7">
      <w:pPr>
        <w:pStyle w:val="BodyText"/>
        <w:numPr>
          <w:ilvl w:val="1"/>
          <w:numId w:val="14"/>
        </w:numPr>
      </w:pPr>
      <w:r>
        <w:t xml:space="preserve">For components 2,3,4,5,6, and a) </w:t>
      </w:r>
      <w:r w:rsidRPr="00E81C21">
        <w:t xml:space="preserve">for the case </w:t>
      </w:r>
      <w:r>
        <w:t xml:space="preserve">separate FG </w:t>
      </w:r>
      <w:r w:rsidRPr="00E81C21">
        <w:t>when scheduling cell is not included in a set of cells</w:t>
      </w:r>
      <w:r>
        <w:t xml:space="preserve"> or is a reference cell and b) support of new FG for monitoring of DCI 0_3/1_3 and legacy DCI scheduling</w:t>
      </w:r>
      <w:r w:rsidR="00C95DD2">
        <w:t xml:space="preserve"> and number of unicast DCIs</w:t>
      </w:r>
      <w:r>
        <w:t xml:space="preserve">, we have same comments as for FG 49-1 above. </w:t>
      </w:r>
    </w:p>
    <w:p w14:paraId="0B04E0F3" w14:textId="44EA099F" w:rsidR="000C22F7" w:rsidRDefault="000C22F7" w:rsidP="000C22F7">
      <w:pPr>
        <w:pStyle w:val="BodyText"/>
        <w:numPr>
          <w:ilvl w:val="1"/>
          <w:numId w:val="14"/>
        </w:numPr>
      </w:pPr>
      <w:r>
        <w:t xml:space="preserve">Component 9: Both Type-2 and Type-1A should be supported in the basic FG. </w:t>
      </w:r>
    </w:p>
    <w:p w14:paraId="51929266" w14:textId="386761E5" w:rsidR="00B0443F" w:rsidRPr="000B5F6B" w:rsidRDefault="00B0443F" w:rsidP="00B0443F">
      <w:pPr>
        <w:pStyle w:val="BodyText"/>
        <w:numPr>
          <w:ilvl w:val="0"/>
          <w:numId w:val="14"/>
        </w:numPr>
      </w:pPr>
      <w:r>
        <w:t>49-2b</w:t>
      </w:r>
    </w:p>
    <w:p w14:paraId="739A8C43" w14:textId="5B28009D" w:rsidR="00B0443F" w:rsidRDefault="00B0443F" w:rsidP="00B0443F">
      <w:pPr>
        <w:pStyle w:val="BodyText"/>
        <w:numPr>
          <w:ilvl w:val="1"/>
          <w:numId w:val="14"/>
        </w:numPr>
      </w:pPr>
      <w:r>
        <w:t xml:space="preserve">For components 4,5,6 and support of new FG for monitoring of DCI 0_3/1_3 and legacy DCI scheduling, we have same comments as for FG 49-1 above. </w:t>
      </w:r>
    </w:p>
    <w:p w14:paraId="28AC763B" w14:textId="44D8016F" w:rsidR="00B0443F" w:rsidRDefault="00B0443F" w:rsidP="00B0443F">
      <w:pPr>
        <w:pStyle w:val="BodyText"/>
        <w:numPr>
          <w:ilvl w:val="1"/>
          <w:numId w:val="14"/>
        </w:numPr>
      </w:pPr>
      <w:r>
        <w:t xml:space="preserve">For number of unicast DCIs like </w:t>
      </w:r>
      <w:r w:rsidR="00C95DD2">
        <w:t>49-1b</w:t>
      </w:r>
      <w:r>
        <w:t xml:space="preserve">, increased number of unicast DCIs should be supported via another FG. </w:t>
      </w:r>
    </w:p>
    <w:p w14:paraId="142DB9D6" w14:textId="00B87EA2" w:rsidR="00B0443F" w:rsidRPr="00C95DD2" w:rsidRDefault="00B0443F" w:rsidP="00C95DD2">
      <w:pPr>
        <w:pStyle w:val="BodyText"/>
        <w:numPr>
          <w:ilvl w:val="2"/>
          <w:numId w:val="14"/>
        </w:numPr>
        <w:rPr>
          <w:rFonts w:eastAsia="Times New Roman"/>
          <w:i/>
          <w:iCs/>
          <w:lang w:eastAsia="ja-JP"/>
        </w:rPr>
      </w:pPr>
      <w:bookmarkStart w:id="9" w:name="_Toc134887451"/>
      <w:r w:rsidRPr="00C95DD2">
        <w:t>Introduce</w:t>
      </w:r>
      <w:r w:rsidRPr="00C95DD2">
        <w:rPr>
          <w:rFonts w:eastAsia="Times New Roman"/>
          <w:i/>
          <w:iCs/>
          <w:lang w:eastAsia="ja-JP"/>
        </w:rPr>
        <w:t xml:space="preserve"> an FG 49-2b-1 for indication of increased number of unicast DCIs for UL</w:t>
      </w:r>
      <w:bookmarkEnd w:id="9"/>
    </w:p>
    <w:p w14:paraId="393F0C6D" w14:textId="7C9B25AE" w:rsidR="00B0443F" w:rsidRPr="00C95DD2" w:rsidRDefault="00B0443F" w:rsidP="00C95DD2">
      <w:pPr>
        <w:pStyle w:val="Proposal"/>
        <w:numPr>
          <w:ilvl w:val="1"/>
          <w:numId w:val="20"/>
        </w:numPr>
        <w:rPr>
          <w:rFonts w:eastAsia="Times New Roman"/>
          <w:b w:val="0"/>
          <w:bCs w:val="0"/>
          <w:lang w:eastAsia="ja-JP"/>
        </w:rPr>
      </w:pPr>
      <w:bookmarkStart w:id="10" w:name="_Toc134887452"/>
      <w:r w:rsidRPr="00C95DD2">
        <w:rPr>
          <w:b w:val="0"/>
          <w:bCs w:val="0"/>
        </w:rPr>
        <w:t>Processing up to X unicast DCI scheduling for UL per set of cells</w:t>
      </w:r>
      <w:bookmarkEnd w:id="10"/>
    </w:p>
    <w:p w14:paraId="42CC8897" w14:textId="77777777" w:rsidR="00B0443F" w:rsidRPr="00C95DD2" w:rsidRDefault="00B0443F" w:rsidP="00C95DD2">
      <w:pPr>
        <w:pStyle w:val="Proposal"/>
        <w:numPr>
          <w:ilvl w:val="2"/>
          <w:numId w:val="20"/>
        </w:numPr>
        <w:rPr>
          <w:rFonts w:eastAsiaTheme="minorEastAsia"/>
          <w:b w:val="0"/>
          <w:bCs w:val="0"/>
          <w:lang w:eastAsia="en-US"/>
        </w:rPr>
      </w:pPr>
      <w:bookmarkStart w:id="11" w:name="_Toc134887453"/>
      <w:r w:rsidRPr="00C95DD2">
        <w:rPr>
          <w:b w:val="0"/>
          <w:bCs w:val="0"/>
        </w:rPr>
        <w:t>X is based on pair of (scheduling CC SCS, SCS of the set of cells):</w:t>
      </w:r>
      <w:bookmarkEnd w:id="11"/>
    </w:p>
    <w:p w14:paraId="3BA0DE46" w14:textId="77777777" w:rsidR="00B0443F" w:rsidRPr="00C95DD2" w:rsidRDefault="00B0443F" w:rsidP="00C95DD2">
      <w:pPr>
        <w:pStyle w:val="Proposal"/>
        <w:numPr>
          <w:ilvl w:val="2"/>
          <w:numId w:val="20"/>
        </w:numPr>
        <w:rPr>
          <w:b w:val="0"/>
          <w:bCs w:val="0"/>
        </w:rPr>
      </w:pPr>
      <w:bookmarkStart w:id="12" w:name="_Toc134887454"/>
      <w:r w:rsidRPr="00C95DD2">
        <w:rPr>
          <w:b w:val="0"/>
          <w:bCs w:val="0"/>
        </w:rPr>
        <w:t>Candidate value(s) of X</w:t>
      </w:r>
      <w:bookmarkEnd w:id="12"/>
    </w:p>
    <w:p w14:paraId="257BFFF8" w14:textId="77777777" w:rsidR="00B0443F" w:rsidRPr="00C95DD2" w:rsidRDefault="00B0443F" w:rsidP="00C95DD2">
      <w:pPr>
        <w:pStyle w:val="Proposal"/>
        <w:numPr>
          <w:ilvl w:val="3"/>
          <w:numId w:val="20"/>
        </w:numPr>
        <w:rPr>
          <w:b w:val="0"/>
          <w:bCs w:val="0"/>
        </w:rPr>
      </w:pPr>
      <w:bookmarkStart w:id="13" w:name="_Toc134887455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2} for (15kHz,30kHz), (30kHz,60kHz), (60kHz,120 kHz)</w:t>
      </w:r>
      <w:bookmarkEnd w:id="13"/>
    </w:p>
    <w:p w14:paraId="21178D16" w14:textId="77777777" w:rsidR="00B0443F" w:rsidRPr="00C95DD2" w:rsidRDefault="00B0443F" w:rsidP="00C95DD2">
      <w:pPr>
        <w:pStyle w:val="Proposal"/>
        <w:numPr>
          <w:ilvl w:val="3"/>
          <w:numId w:val="20"/>
        </w:numPr>
        <w:rPr>
          <w:b w:val="0"/>
          <w:bCs w:val="0"/>
        </w:rPr>
      </w:pPr>
      <w:bookmarkStart w:id="14" w:name="_Toc134887456"/>
      <w:r w:rsidRPr="00C95DD2">
        <w:rPr>
          <w:b w:val="0"/>
          <w:bCs w:val="0"/>
        </w:rPr>
        <w:t>X</w:t>
      </w:r>
      <w:proofErr w:type="gramStart"/>
      <w:r w:rsidRPr="00C95DD2">
        <w:rPr>
          <w:b w:val="0"/>
          <w:bCs w:val="0"/>
        </w:rPr>
        <w:t>={</w:t>
      </w:r>
      <w:proofErr w:type="gramEnd"/>
      <w:r w:rsidRPr="00C95DD2">
        <w:rPr>
          <w:b w:val="0"/>
          <w:bCs w:val="0"/>
        </w:rPr>
        <w:t>2,4} for (15 kHz,120 kHz), (15 kHz,60 kHz), (30kHz,120kHz)</w:t>
      </w:r>
      <w:bookmarkEnd w:id="14"/>
      <w:r w:rsidRPr="00C95DD2">
        <w:rPr>
          <w:b w:val="0"/>
          <w:bCs w:val="0"/>
        </w:rPr>
        <w:t xml:space="preserve"> </w:t>
      </w:r>
    </w:p>
    <w:p w14:paraId="1F8C3D1E" w14:textId="77777777" w:rsidR="00B0443F" w:rsidRPr="00C95DD2" w:rsidRDefault="00B0443F" w:rsidP="00C95DD2">
      <w:pPr>
        <w:pStyle w:val="Proposal"/>
        <w:numPr>
          <w:ilvl w:val="2"/>
          <w:numId w:val="20"/>
        </w:numPr>
        <w:rPr>
          <w:b w:val="0"/>
          <w:bCs w:val="0"/>
          <w:color w:val="000000" w:themeColor="text1"/>
        </w:rPr>
      </w:pPr>
      <w:bookmarkStart w:id="15" w:name="_Toc134887457"/>
      <w:r w:rsidRPr="00C95DD2">
        <w:rPr>
          <w:b w:val="0"/>
          <w:bCs w:val="0"/>
        </w:rPr>
        <w:t>X applies per slot of scheduling CC</w:t>
      </w:r>
      <w:bookmarkEnd w:id="15"/>
      <w:r w:rsidRPr="00C95DD2">
        <w:rPr>
          <w:b w:val="0"/>
          <w:bCs w:val="0"/>
          <w:color w:val="000000" w:themeColor="text1"/>
        </w:rPr>
        <w:t xml:space="preserve"> </w:t>
      </w:r>
    </w:p>
    <w:p w14:paraId="73E10E88" w14:textId="14804B6E" w:rsidR="00A040DA" w:rsidRDefault="00A040DA" w:rsidP="00881BB5">
      <w:pPr>
        <w:pStyle w:val="BodyText"/>
        <w:numPr>
          <w:ilvl w:val="0"/>
          <w:numId w:val="14"/>
        </w:numPr>
      </w:pPr>
      <w:r>
        <w:t>FG 49-3</w:t>
      </w:r>
    </w:p>
    <w:p w14:paraId="1BCD0836" w14:textId="23BD70E5" w:rsidR="00FC333D" w:rsidRDefault="00A040DA" w:rsidP="00FC333D">
      <w:pPr>
        <w:pStyle w:val="BodyText"/>
        <w:numPr>
          <w:ilvl w:val="1"/>
          <w:numId w:val="14"/>
        </w:numPr>
      </w:pPr>
      <w:r>
        <w:t>On the P(S)Cell, baseline should support monitoring of both legacy DCI formats and DCI format 0_3/1_3</w:t>
      </w:r>
      <w:r w:rsidR="00B570A7">
        <w:t xml:space="preserve">. </w:t>
      </w:r>
      <w:r w:rsidR="00FC333D">
        <w:t xml:space="preserve">Additionally, it should be noted that ‘legacy DCI </w:t>
      </w:r>
      <w:proofErr w:type="gramStart"/>
      <w:r w:rsidR="00FC333D">
        <w:t>formats’</w:t>
      </w:r>
      <w:proofErr w:type="gramEnd"/>
      <w:r w:rsidR="00FC333D">
        <w:t xml:space="preserve"> and DCI format 0_3/1_3 are for scheduling of the same scheduled cell from the same scheduling cell.  </w:t>
      </w:r>
    </w:p>
    <w:p w14:paraId="27C95235" w14:textId="1C5C5D3C" w:rsidR="00B570A7" w:rsidRPr="00C95DD2" w:rsidRDefault="00105D46" w:rsidP="00C95DD2">
      <w:pPr>
        <w:pStyle w:val="BodyText"/>
        <w:numPr>
          <w:ilvl w:val="1"/>
          <w:numId w:val="14"/>
        </w:numPr>
      </w:pPr>
      <w:r w:rsidRPr="00C95DD2">
        <w:t xml:space="preserve">Discussion on </w:t>
      </w:r>
      <w:r w:rsidR="00A040DA" w:rsidRPr="00C95DD2">
        <w:t xml:space="preserve">FG 49-3 </w:t>
      </w:r>
      <w:r w:rsidR="00B570A7" w:rsidRPr="00C95DD2">
        <w:t>should be limited</w:t>
      </w:r>
      <w:r w:rsidR="00A040DA" w:rsidRPr="00C95DD2">
        <w:t xml:space="preserve"> </w:t>
      </w:r>
      <w:r w:rsidR="00B570A7" w:rsidRPr="00C95DD2">
        <w:t>to</w:t>
      </w:r>
      <w:r w:rsidR="00A040DA" w:rsidRPr="00C95DD2">
        <w:t xml:space="preserve"> case of monitoring on an </w:t>
      </w:r>
      <w:proofErr w:type="spellStart"/>
      <w:r w:rsidR="00A040DA" w:rsidRPr="00C95DD2">
        <w:t>SCell</w:t>
      </w:r>
      <w:proofErr w:type="spellEnd"/>
      <w:r w:rsidR="00FC333D" w:rsidRPr="00C95DD2">
        <w:t>.</w:t>
      </w:r>
    </w:p>
    <w:p w14:paraId="158D16E5" w14:textId="0A70C68E" w:rsidR="00A040DA" w:rsidRPr="00C95DD2" w:rsidRDefault="00B570A7" w:rsidP="00C95DD2">
      <w:pPr>
        <w:pStyle w:val="Proposal"/>
        <w:numPr>
          <w:ilvl w:val="1"/>
          <w:numId w:val="21"/>
        </w:numPr>
        <w:rPr>
          <w:b w:val="0"/>
          <w:bCs w:val="0"/>
        </w:rPr>
      </w:pPr>
      <w:bookmarkStart w:id="16" w:name="_Toc134887458"/>
      <w:r w:rsidRPr="00C95DD2">
        <w:rPr>
          <w:b w:val="0"/>
          <w:bCs w:val="0"/>
        </w:rPr>
        <w:t xml:space="preserve">Monitoring of both legacy DCI formats and DCI </w:t>
      </w:r>
      <w:proofErr w:type="gramStart"/>
      <w:r w:rsidRPr="00C95DD2">
        <w:rPr>
          <w:b w:val="0"/>
          <w:bCs w:val="0"/>
        </w:rPr>
        <w:t>format</w:t>
      </w:r>
      <w:proofErr w:type="gramEnd"/>
      <w:r w:rsidRPr="00C95DD2">
        <w:rPr>
          <w:b w:val="0"/>
          <w:bCs w:val="0"/>
        </w:rPr>
        <w:t xml:space="preserve"> 0_3/1_3 on P(S)Cell if P(S)Cell is scheduling cell for a set of cells is included in basic FGs.</w:t>
      </w:r>
      <w:bookmarkEnd w:id="16"/>
    </w:p>
    <w:p w14:paraId="6FFBCCEC" w14:textId="6FE4CF4F" w:rsidR="00B570A7" w:rsidRDefault="00A040DA" w:rsidP="00881BB5">
      <w:pPr>
        <w:pStyle w:val="BodyText"/>
        <w:numPr>
          <w:ilvl w:val="0"/>
          <w:numId w:val="14"/>
        </w:numPr>
      </w:pPr>
      <w:r>
        <w:t>FG 49-</w:t>
      </w:r>
      <w:r w:rsidR="00450770">
        <w:t>4a</w:t>
      </w:r>
    </w:p>
    <w:p w14:paraId="35889609" w14:textId="610801D6" w:rsidR="001A0725" w:rsidRPr="00C95DD2" w:rsidRDefault="00DF6885" w:rsidP="00C95DD2">
      <w:pPr>
        <w:pStyle w:val="BodyText"/>
        <w:numPr>
          <w:ilvl w:val="1"/>
          <w:numId w:val="14"/>
        </w:numPr>
      </w:pPr>
      <w:r w:rsidRPr="00C95DD2">
        <w:t>49-</w:t>
      </w:r>
      <w:r w:rsidR="00450770" w:rsidRPr="00C95DD2">
        <w:t>4a</w:t>
      </w:r>
      <w:r w:rsidRPr="00C95DD2">
        <w:t xml:space="preserve"> is not </w:t>
      </w:r>
      <w:r w:rsidR="00B570A7" w:rsidRPr="00C95DD2">
        <w:t>needed</w:t>
      </w:r>
      <w:r w:rsidRPr="00C95DD2">
        <w:t>. Nominal RBG size of Configuration 3 for FDRA type 0 is included in basic FGs.</w:t>
      </w:r>
    </w:p>
    <w:p w14:paraId="27FEA878" w14:textId="4A4612D1" w:rsidR="001A0725" w:rsidRPr="00B570A7" w:rsidRDefault="00DF6885" w:rsidP="00881BB5">
      <w:pPr>
        <w:pStyle w:val="BodyText"/>
        <w:numPr>
          <w:ilvl w:val="0"/>
          <w:numId w:val="14"/>
        </w:numPr>
      </w:pPr>
      <w:r w:rsidRPr="00B570A7">
        <w:t>FG 49-4b</w:t>
      </w:r>
    </w:p>
    <w:p w14:paraId="4A6E86EF" w14:textId="0EC266F7" w:rsidR="00DF6885" w:rsidRPr="00B570A7" w:rsidRDefault="00DF6885" w:rsidP="00C95DD2">
      <w:pPr>
        <w:pStyle w:val="BodyText"/>
        <w:numPr>
          <w:ilvl w:val="1"/>
          <w:numId w:val="14"/>
        </w:numPr>
      </w:pPr>
      <w:r w:rsidRPr="00B570A7">
        <w:lastRenderedPageBreak/>
        <w:t xml:space="preserve">49-4 is not </w:t>
      </w:r>
      <w:r w:rsidR="00B570A7" w:rsidRPr="00B570A7">
        <w:t>needed</w:t>
      </w:r>
      <w:r w:rsidRPr="00B570A7">
        <w:t>. FDRA Type 1 granularity of 2, 4, 8, or 16 consecutive RBs based RIV for DCI format 1_3/0_3 is included in basic FGs.</w:t>
      </w:r>
    </w:p>
    <w:p w14:paraId="7E53E936" w14:textId="7069DDD6" w:rsidR="00DF6885" w:rsidRPr="00B570A7" w:rsidRDefault="00DF6885" w:rsidP="00881BB5">
      <w:pPr>
        <w:pStyle w:val="BodyText"/>
        <w:numPr>
          <w:ilvl w:val="0"/>
          <w:numId w:val="14"/>
        </w:numPr>
      </w:pPr>
      <w:r w:rsidRPr="00B570A7">
        <w:t>FG 49-5</w:t>
      </w:r>
      <w:r w:rsidRPr="00B570A7">
        <w:tab/>
      </w:r>
    </w:p>
    <w:p w14:paraId="46429453" w14:textId="617FEB68" w:rsidR="00C95DD2" w:rsidRDefault="00C95DD2" w:rsidP="00C95DD2">
      <w:pPr>
        <w:pStyle w:val="BodyText"/>
        <w:numPr>
          <w:ilvl w:val="1"/>
          <w:numId w:val="14"/>
        </w:numPr>
      </w:pPr>
      <w:r w:rsidRPr="001706EC">
        <w:t xml:space="preserve">Type 2 HARQ CB is mandatory from Rel-15, prevalent </w:t>
      </w:r>
      <w:r>
        <w:t>in</w:t>
      </w:r>
      <w:r w:rsidRPr="001706EC">
        <w:t xml:space="preserve"> CA scenarios</w:t>
      </w:r>
      <w:r>
        <w:t>. H</w:t>
      </w:r>
      <w:r w:rsidRPr="001706EC">
        <w:t xml:space="preserve">ence, </w:t>
      </w:r>
      <w:r>
        <w:t>i</w:t>
      </w:r>
      <w:r w:rsidRPr="001706EC">
        <w:t>t should be included in the basic FGs.</w:t>
      </w:r>
    </w:p>
    <w:p w14:paraId="396838A9" w14:textId="69A6FCF1" w:rsidR="00DF6885" w:rsidRPr="00B570A7" w:rsidRDefault="00DF6885" w:rsidP="00C95DD2">
      <w:pPr>
        <w:pStyle w:val="BodyText"/>
        <w:numPr>
          <w:ilvl w:val="1"/>
          <w:numId w:val="14"/>
        </w:numPr>
      </w:pPr>
      <w:r w:rsidRPr="00B570A7">
        <w:t xml:space="preserve">49-5 is not </w:t>
      </w:r>
      <w:r w:rsidR="00B570A7" w:rsidRPr="00B570A7">
        <w:t>needed</w:t>
      </w:r>
      <w:r w:rsidRPr="00B570A7">
        <w:t>. Type 2 HARQ CB support for DCI format 1_3 is included in basic FGs.</w:t>
      </w:r>
    </w:p>
    <w:p w14:paraId="3D25AA39" w14:textId="77777777" w:rsidR="00F110AC" w:rsidRDefault="00F110AC" w:rsidP="00F110AC">
      <w:pPr>
        <w:pStyle w:val="Heading1"/>
      </w:pPr>
      <w:r w:rsidRPr="00CE0424">
        <w:t>References</w:t>
      </w:r>
      <w:bookmarkStart w:id="17" w:name="_Ref174151459"/>
      <w:bookmarkStart w:id="18" w:name="_Ref189809556"/>
    </w:p>
    <w:bookmarkEnd w:id="17"/>
    <w:bookmarkEnd w:id="18"/>
    <w:p w14:paraId="69002C17" w14:textId="77777777" w:rsidR="00F110AC" w:rsidRDefault="00F110AC" w:rsidP="00F110AC">
      <w:pPr>
        <w:pStyle w:val="Reference"/>
      </w:pPr>
      <w:r>
        <w:fldChar w:fldCharType="begin"/>
      </w:r>
      <w:r>
        <w:instrText xml:space="preserve"> HYPERLINK "https://www.3gpp.org/ftp/tsg_ran/WG1_RL1/TSGR1_112b-e/Docs/R1-2304282.zip" </w:instrText>
      </w:r>
      <w:r>
        <w:fldChar w:fldCharType="separate"/>
      </w:r>
      <w:r w:rsidRPr="004C2B5E">
        <w:rPr>
          <w:rStyle w:val="Hyperlink"/>
        </w:rPr>
        <w:t>R1-2304282</w:t>
      </w:r>
      <w:r>
        <w:fldChar w:fldCharType="end"/>
      </w:r>
      <w:r>
        <w:t>, “</w:t>
      </w:r>
      <w:r>
        <w:rPr>
          <w:rFonts w:eastAsia="Malgun Gothic"/>
          <w:bCs/>
          <w:lang w:val="en-US" w:eastAsia="en-US"/>
        </w:rPr>
        <w:t>Initial</w:t>
      </w:r>
      <w:r>
        <w:rPr>
          <w:rFonts w:eastAsia="Malgun Gothic"/>
          <w:b/>
          <w:lang w:val="en-US" w:eastAsia="en-US"/>
        </w:rPr>
        <w:t xml:space="preserve"> </w:t>
      </w:r>
      <w:r>
        <w:rPr>
          <w:rFonts w:eastAsia="Malgun Gothic"/>
          <w:lang w:val="en-US" w:eastAsia="en-US"/>
        </w:rPr>
        <w:t>RAN1 UE features list for Rel-18 NR after RAN1#112bis-e</w:t>
      </w:r>
      <w:r>
        <w:t xml:space="preserve">”, </w:t>
      </w:r>
      <w:r>
        <w:rPr>
          <w:rFonts w:eastAsia="Malgun Gothic"/>
          <w:lang w:val="en-US" w:eastAsia="en-US"/>
        </w:rPr>
        <w:t>Moderators (AT&amp;T, NTT DOCOMO, INC.), RAN1#112-bis-e, April 2023.</w:t>
      </w:r>
    </w:p>
    <w:p w14:paraId="727FC886" w14:textId="209D1839" w:rsidR="00792CCD" w:rsidRDefault="00792CCD" w:rsidP="0007670B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</w:p>
    <w:p w14:paraId="45B6F908" w14:textId="177C75D6" w:rsidR="00F110AC" w:rsidRDefault="00F110AC" w:rsidP="0007670B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</w:p>
    <w:p w14:paraId="1CC142A0" w14:textId="77777777" w:rsidR="00F110AC" w:rsidRDefault="00F110AC" w:rsidP="0007670B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</w:p>
    <w:sectPr w:rsidR="00F110AC" w:rsidSect="00C95DD2">
      <w:headerReference w:type="even" r:id="rId8"/>
      <w:footerReference w:type="default" r:id="rId9"/>
      <w:footnotePr>
        <w:numRestart w:val="eachSect"/>
      </w:footnotePr>
      <w:pgSz w:w="11909" w:h="16834" w:code="9"/>
      <w:pgMar w:top="1440" w:right="1440" w:bottom="144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B2222" w14:textId="77777777" w:rsidR="005B554D" w:rsidRDefault="005B554D">
      <w:r>
        <w:separator/>
      </w:r>
    </w:p>
  </w:endnote>
  <w:endnote w:type="continuationSeparator" w:id="0">
    <w:p w14:paraId="1CB7BC5A" w14:textId="77777777" w:rsidR="005B554D" w:rsidRDefault="005B554D">
      <w:r>
        <w:continuationSeparator/>
      </w:r>
    </w:p>
  </w:endnote>
  <w:endnote w:type="continuationNotice" w:id="1">
    <w:p w14:paraId="4EE4BD37" w14:textId="77777777" w:rsidR="005B554D" w:rsidRDefault="005B55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072F" w14:textId="0DFFF9CB" w:rsidR="00CA3B6F" w:rsidRDefault="00CA3B6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13B99" w14:textId="77777777" w:rsidR="005B554D" w:rsidRDefault="005B554D">
      <w:r>
        <w:separator/>
      </w:r>
    </w:p>
  </w:footnote>
  <w:footnote w:type="continuationSeparator" w:id="0">
    <w:p w14:paraId="462DF4D6" w14:textId="77777777" w:rsidR="005B554D" w:rsidRDefault="005B554D">
      <w:r>
        <w:continuationSeparator/>
      </w:r>
    </w:p>
  </w:footnote>
  <w:footnote w:type="continuationNotice" w:id="1">
    <w:p w14:paraId="397ACE32" w14:textId="77777777" w:rsidR="005B554D" w:rsidRDefault="005B55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F6B09" w14:textId="77777777" w:rsidR="00CA3B6F" w:rsidRDefault="00CA3B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7491274"/>
    <w:multiLevelType w:val="hybridMultilevel"/>
    <w:tmpl w:val="303A9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094B3D"/>
    <w:multiLevelType w:val="hybridMultilevel"/>
    <w:tmpl w:val="354061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563CD3"/>
    <w:multiLevelType w:val="hybridMultilevel"/>
    <w:tmpl w:val="329872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02651F"/>
    <w:multiLevelType w:val="hybridMultilevel"/>
    <w:tmpl w:val="E8605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8E4719"/>
    <w:multiLevelType w:val="hybridMultilevel"/>
    <w:tmpl w:val="9C3C5B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29373B4"/>
    <w:multiLevelType w:val="hybridMultilevel"/>
    <w:tmpl w:val="39746A6E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111AB5"/>
    <w:multiLevelType w:val="multilevel"/>
    <w:tmpl w:val="68111AB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0321956">
    <w:abstractNumId w:val="11"/>
  </w:num>
  <w:num w:numId="2" w16cid:durableId="1066103646">
    <w:abstractNumId w:val="8"/>
  </w:num>
  <w:num w:numId="3" w16cid:durableId="2130738699">
    <w:abstractNumId w:val="0"/>
  </w:num>
  <w:num w:numId="4" w16cid:durableId="1755545520">
    <w:abstractNumId w:val="12"/>
  </w:num>
  <w:num w:numId="5" w16cid:durableId="770902607">
    <w:abstractNumId w:val="13"/>
  </w:num>
  <w:num w:numId="6" w16cid:durableId="265432570">
    <w:abstractNumId w:val="14"/>
  </w:num>
  <w:num w:numId="7" w16cid:durableId="1825052133">
    <w:abstractNumId w:val="4"/>
  </w:num>
  <w:num w:numId="8" w16cid:durableId="668753665">
    <w:abstractNumId w:val="6"/>
  </w:num>
  <w:num w:numId="9" w16cid:durableId="1250627108">
    <w:abstractNumId w:val="1"/>
  </w:num>
  <w:num w:numId="10" w16cid:durableId="1783105622">
    <w:abstractNumId w:val="19"/>
  </w:num>
  <w:num w:numId="11" w16cid:durableId="1811752298">
    <w:abstractNumId w:val="7"/>
  </w:num>
  <w:num w:numId="12" w16cid:durableId="909660311">
    <w:abstractNumId w:val="18"/>
  </w:num>
  <w:num w:numId="13" w16cid:durableId="1212158898">
    <w:abstractNumId w:val="16"/>
  </w:num>
  <w:num w:numId="14" w16cid:durableId="1598712890">
    <w:abstractNumId w:val="9"/>
  </w:num>
  <w:num w:numId="15" w16cid:durableId="1363436089">
    <w:abstractNumId w:val="8"/>
  </w:num>
  <w:num w:numId="16" w16cid:durableId="1212110565">
    <w:abstractNumId w:val="15"/>
  </w:num>
  <w:num w:numId="17" w16cid:durableId="1215461372">
    <w:abstractNumId w:val="16"/>
  </w:num>
  <w:num w:numId="18" w16cid:durableId="1667516262">
    <w:abstractNumId w:val="17"/>
  </w:num>
  <w:num w:numId="19" w16cid:durableId="614992816">
    <w:abstractNumId w:val="3"/>
  </w:num>
  <w:num w:numId="20" w16cid:durableId="1931230700">
    <w:abstractNumId w:val="10"/>
  </w:num>
  <w:num w:numId="21" w16cid:durableId="14768975">
    <w:abstractNumId w:val="5"/>
  </w:num>
  <w:num w:numId="22" w16cid:durableId="178337875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B6"/>
    <w:rsid w:val="000006E1"/>
    <w:rsid w:val="00001E3C"/>
    <w:rsid w:val="00002A37"/>
    <w:rsid w:val="0000564C"/>
    <w:rsid w:val="00006446"/>
    <w:rsid w:val="00006896"/>
    <w:rsid w:val="00007CDC"/>
    <w:rsid w:val="000102EA"/>
    <w:rsid w:val="00011B28"/>
    <w:rsid w:val="00012AC5"/>
    <w:rsid w:val="0001451E"/>
    <w:rsid w:val="00015D15"/>
    <w:rsid w:val="0001667E"/>
    <w:rsid w:val="00017A1B"/>
    <w:rsid w:val="00020BA3"/>
    <w:rsid w:val="000210F6"/>
    <w:rsid w:val="00023902"/>
    <w:rsid w:val="00024E52"/>
    <w:rsid w:val="000252C2"/>
    <w:rsid w:val="0002564D"/>
    <w:rsid w:val="00025A2F"/>
    <w:rsid w:val="00025ECA"/>
    <w:rsid w:val="00025FB2"/>
    <w:rsid w:val="00026830"/>
    <w:rsid w:val="000275DA"/>
    <w:rsid w:val="000325B8"/>
    <w:rsid w:val="00033B53"/>
    <w:rsid w:val="00034745"/>
    <w:rsid w:val="00034C15"/>
    <w:rsid w:val="00036BA1"/>
    <w:rsid w:val="000422E2"/>
    <w:rsid w:val="00042F22"/>
    <w:rsid w:val="000444EF"/>
    <w:rsid w:val="000466CA"/>
    <w:rsid w:val="000509E9"/>
    <w:rsid w:val="00052196"/>
    <w:rsid w:val="00052A07"/>
    <w:rsid w:val="000534E3"/>
    <w:rsid w:val="00055958"/>
    <w:rsid w:val="00055FE4"/>
    <w:rsid w:val="0005606A"/>
    <w:rsid w:val="00056206"/>
    <w:rsid w:val="00057117"/>
    <w:rsid w:val="00057551"/>
    <w:rsid w:val="00060854"/>
    <w:rsid w:val="00061237"/>
    <w:rsid w:val="000616E7"/>
    <w:rsid w:val="00063A45"/>
    <w:rsid w:val="0006487E"/>
    <w:rsid w:val="00065E1A"/>
    <w:rsid w:val="0006768C"/>
    <w:rsid w:val="00070E4A"/>
    <w:rsid w:val="0007670B"/>
    <w:rsid w:val="00077E5F"/>
    <w:rsid w:val="0008036A"/>
    <w:rsid w:val="00081AE6"/>
    <w:rsid w:val="00081DEE"/>
    <w:rsid w:val="00082D21"/>
    <w:rsid w:val="000840D2"/>
    <w:rsid w:val="000855EB"/>
    <w:rsid w:val="00085B52"/>
    <w:rsid w:val="00085DCD"/>
    <w:rsid w:val="000866F2"/>
    <w:rsid w:val="0008781F"/>
    <w:rsid w:val="0009009F"/>
    <w:rsid w:val="00091557"/>
    <w:rsid w:val="000924C1"/>
    <w:rsid w:val="000924F0"/>
    <w:rsid w:val="00093474"/>
    <w:rsid w:val="0009395B"/>
    <w:rsid w:val="00093B9D"/>
    <w:rsid w:val="000948E0"/>
    <w:rsid w:val="0009510F"/>
    <w:rsid w:val="000951B0"/>
    <w:rsid w:val="000958F9"/>
    <w:rsid w:val="000A1B7B"/>
    <w:rsid w:val="000A3586"/>
    <w:rsid w:val="000A56F2"/>
    <w:rsid w:val="000A6ABC"/>
    <w:rsid w:val="000B2719"/>
    <w:rsid w:val="000B3759"/>
    <w:rsid w:val="000B37A7"/>
    <w:rsid w:val="000B3A8F"/>
    <w:rsid w:val="000B4952"/>
    <w:rsid w:val="000B4AB9"/>
    <w:rsid w:val="000B546C"/>
    <w:rsid w:val="000B58C3"/>
    <w:rsid w:val="000B5F6B"/>
    <w:rsid w:val="000B61E9"/>
    <w:rsid w:val="000B7C08"/>
    <w:rsid w:val="000C165A"/>
    <w:rsid w:val="000C22F7"/>
    <w:rsid w:val="000C2E19"/>
    <w:rsid w:val="000C4171"/>
    <w:rsid w:val="000C467C"/>
    <w:rsid w:val="000C5A99"/>
    <w:rsid w:val="000D0D07"/>
    <w:rsid w:val="000D0D68"/>
    <w:rsid w:val="000D1B48"/>
    <w:rsid w:val="000D2058"/>
    <w:rsid w:val="000D4797"/>
    <w:rsid w:val="000D63C2"/>
    <w:rsid w:val="000D6457"/>
    <w:rsid w:val="000D7789"/>
    <w:rsid w:val="000D7BEE"/>
    <w:rsid w:val="000E0527"/>
    <w:rsid w:val="000E1E92"/>
    <w:rsid w:val="000E2069"/>
    <w:rsid w:val="000E3159"/>
    <w:rsid w:val="000E440E"/>
    <w:rsid w:val="000F06D6"/>
    <w:rsid w:val="000F0EB1"/>
    <w:rsid w:val="000F1106"/>
    <w:rsid w:val="000F3BE9"/>
    <w:rsid w:val="000F3F6C"/>
    <w:rsid w:val="000F5145"/>
    <w:rsid w:val="000F6DF3"/>
    <w:rsid w:val="001005FF"/>
    <w:rsid w:val="0010175B"/>
    <w:rsid w:val="00101E51"/>
    <w:rsid w:val="0010321B"/>
    <w:rsid w:val="00105B74"/>
    <w:rsid w:val="00105D46"/>
    <w:rsid w:val="001062FB"/>
    <w:rsid w:val="001063E6"/>
    <w:rsid w:val="00106ABB"/>
    <w:rsid w:val="001078C6"/>
    <w:rsid w:val="00112E85"/>
    <w:rsid w:val="00113CF4"/>
    <w:rsid w:val="0011475E"/>
    <w:rsid w:val="001153EA"/>
    <w:rsid w:val="00115643"/>
    <w:rsid w:val="00115D51"/>
    <w:rsid w:val="00116765"/>
    <w:rsid w:val="00117E66"/>
    <w:rsid w:val="001219F5"/>
    <w:rsid w:val="00121A20"/>
    <w:rsid w:val="0012377F"/>
    <w:rsid w:val="00124314"/>
    <w:rsid w:val="00125027"/>
    <w:rsid w:val="00126B4A"/>
    <w:rsid w:val="00127004"/>
    <w:rsid w:val="00127138"/>
    <w:rsid w:val="00132FD0"/>
    <w:rsid w:val="00133428"/>
    <w:rsid w:val="00133CA4"/>
    <w:rsid w:val="001344C0"/>
    <w:rsid w:val="001346FA"/>
    <w:rsid w:val="001349F7"/>
    <w:rsid w:val="00134FE5"/>
    <w:rsid w:val="00135252"/>
    <w:rsid w:val="00136627"/>
    <w:rsid w:val="0013703A"/>
    <w:rsid w:val="00137AB5"/>
    <w:rsid w:val="00137F0B"/>
    <w:rsid w:val="00151E23"/>
    <w:rsid w:val="001526E0"/>
    <w:rsid w:val="00152845"/>
    <w:rsid w:val="001551B5"/>
    <w:rsid w:val="0015542A"/>
    <w:rsid w:val="00157D01"/>
    <w:rsid w:val="001604E1"/>
    <w:rsid w:val="00163458"/>
    <w:rsid w:val="001641D4"/>
    <w:rsid w:val="001659C1"/>
    <w:rsid w:val="0016766F"/>
    <w:rsid w:val="001706EC"/>
    <w:rsid w:val="00170B82"/>
    <w:rsid w:val="00172DE3"/>
    <w:rsid w:val="00172FBA"/>
    <w:rsid w:val="00173A8E"/>
    <w:rsid w:val="0017502C"/>
    <w:rsid w:val="00175DA8"/>
    <w:rsid w:val="0018143F"/>
    <w:rsid w:val="00181FF8"/>
    <w:rsid w:val="00182A96"/>
    <w:rsid w:val="00185B04"/>
    <w:rsid w:val="00190AC1"/>
    <w:rsid w:val="0019341A"/>
    <w:rsid w:val="00193AA6"/>
    <w:rsid w:val="00197DF9"/>
    <w:rsid w:val="001A02DE"/>
    <w:rsid w:val="001A0725"/>
    <w:rsid w:val="001A1987"/>
    <w:rsid w:val="001A2564"/>
    <w:rsid w:val="001A6173"/>
    <w:rsid w:val="001A6CBA"/>
    <w:rsid w:val="001B0D97"/>
    <w:rsid w:val="001B56B3"/>
    <w:rsid w:val="001B5A5D"/>
    <w:rsid w:val="001C1CE5"/>
    <w:rsid w:val="001C3D2A"/>
    <w:rsid w:val="001C5B0D"/>
    <w:rsid w:val="001D51BA"/>
    <w:rsid w:val="001D53E7"/>
    <w:rsid w:val="001D61A0"/>
    <w:rsid w:val="001D6342"/>
    <w:rsid w:val="001D6D53"/>
    <w:rsid w:val="001E1956"/>
    <w:rsid w:val="001E314D"/>
    <w:rsid w:val="001E40D8"/>
    <w:rsid w:val="001E4870"/>
    <w:rsid w:val="001E51F9"/>
    <w:rsid w:val="001E58E2"/>
    <w:rsid w:val="001E5FCB"/>
    <w:rsid w:val="001E7AED"/>
    <w:rsid w:val="001F1839"/>
    <w:rsid w:val="001F32CA"/>
    <w:rsid w:val="001F3916"/>
    <w:rsid w:val="001F54C5"/>
    <w:rsid w:val="001F5A01"/>
    <w:rsid w:val="001F6629"/>
    <w:rsid w:val="001F662C"/>
    <w:rsid w:val="001F7074"/>
    <w:rsid w:val="0020047A"/>
    <w:rsid w:val="00200490"/>
    <w:rsid w:val="00201F3A"/>
    <w:rsid w:val="00203F96"/>
    <w:rsid w:val="002069B2"/>
    <w:rsid w:val="00207FA3"/>
    <w:rsid w:val="00213D77"/>
    <w:rsid w:val="00214DA8"/>
    <w:rsid w:val="00215423"/>
    <w:rsid w:val="002158FA"/>
    <w:rsid w:val="00220600"/>
    <w:rsid w:val="002224DB"/>
    <w:rsid w:val="00222D5F"/>
    <w:rsid w:val="00223FCB"/>
    <w:rsid w:val="00224B72"/>
    <w:rsid w:val="002252C3"/>
    <w:rsid w:val="00225C54"/>
    <w:rsid w:val="0022628E"/>
    <w:rsid w:val="0022789D"/>
    <w:rsid w:val="00230765"/>
    <w:rsid w:val="00230D18"/>
    <w:rsid w:val="002319E4"/>
    <w:rsid w:val="00235632"/>
    <w:rsid w:val="00235872"/>
    <w:rsid w:val="00236F37"/>
    <w:rsid w:val="00237769"/>
    <w:rsid w:val="00240B5B"/>
    <w:rsid w:val="00241559"/>
    <w:rsid w:val="002435B3"/>
    <w:rsid w:val="002450FA"/>
    <w:rsid w:val="0024512C"/>
    <w:rsid w:val="002458EB"/>
    <w:rsid w:val="00245ECB"/>
    <w:rsid w:val="002476E7"/>
    <w:rsid w:val="00247D76"/>
    <w:rsid w:val="002500C8"/>
    <w:rsid w:val="00252C43"/>
    <w:rsid w:val="00255972"/>
    <w:rsid w:val="00256F25"/>
    <w:rsid w:val="00257543"/>
    <w:rsid w:val="00257902"/>
    <w:rsid w:val="002617E7"/>
    <w:rsid w:val="00264228"/>
    <w:rsid w:val="00264334"/>
    <w:rsid w:val="0026473E"/>
    <w:rsid w:val="00264902"/>
    <w:rsid w:val="00266214"/>
    <w:rsid w:val="00267058"/>
    <w:rsid w:val="00267C83"/>
    <w:rsid w:val="0027144F"/>
    <w:rsid w:val="00271813"/>
    <w:rsid w:val="00271F3A"/>
    <w:rsid w:val="00273278"/>
    <w:rsid w:val="002737F4"/>
    <w:rsid w:val="00276559"/>
    <w:rsid w:val="0027711F"/>
    <w:rsid w:val="002805F5"/>
    <w:rsid w:val="00280751"/>
    <w:rsid w:val="0028280A"/>
    <w:rsid w:val="00286ACD"/>
    <w:rsid w:val="00287410"/>
    <w:rsid w:val="00287838"/>
    <w:rsid w:val="002907B5"/>
    <w:rsid w:val="00291EB8"/>
    <w:rsid w:val="00292EB7"/>
    <w:rsid w:val="0029382C"/>
    <w:rsid w:val="00294CF2"/>
    <w:rsid w:val="00296227"/>
    <w:rsid w:val="00296F44"/>
    <w:rsid w:val="00297724"/>
    <w:rsid w:val="0029777D"/>
    <w:rsid w:val="002A055E"/>
    <w:rsid w:val="002A0758"/>
    <w:rsid w:val="002A1D4E"/>
    <w:rsid w:val="002A279C"/>
    <w:rsid w:val="002A2869"/>
    <w:rsid w:val="002A34CA"/>
    <w:rsid w:val="002A65A2"/>
    <w:rsid w:val="002B0FA8"/>
    <w:rsid w:val="002B24D6"/>
    <w:rsid w:val="002B3B30"/>
    <w:rsid w:val="002B51C2"/>
    <w:rsid w:val="002C41E6"/>
    <w:rsid w:val="002C4D67"/>
    <w:rsid w:val="002C531E"/>
    <w:rsid w:val="002C6B50"/>
    <w:rsid w:val="002D071A"/>
    <w:rsid w:val="002D2AC4"/>
    <w:rsid w:val="002D34B2"/>
    <w:rsid w:val="002D47DB"/>
    <w:rsid w:val="002D48B0"/>
    <w:rsid w:val="002D5160"/>
    <w:rsid w:val="002D5B37"/>
    <w:rsid w:val="002D7637"/>
    <w:rsid w:val="002E17F2"/>
    <w:rsid w:val="002E33F0"/>
    <w:rsid w:val="002E3D29"/>
    <w:rsid w:val="002E4408"/>
    <w:rsid w:val="002E5322"/>
    <w:rsid w:val="002E55AB"/>
    <w:rsid w:val="002E79C5"/>
    <w:rsid w:val="002E7CAE"/>
    <w:rsid w:val="002F0DCE"/>
    <w:rsid w:val="002F1996"/>
    <w:rsid w:val="002F2771"/>
    <w:rsid w:val="002F37A9"/>
    <w:rsid w:val="00301CE6"/>
    <w:rsid w:val="0030256B"/>
    <w:rsid w:val="003025C8"/>
    <w:rsid w:val="003029AC"/>
    <w:rsid w:val="0030493D"/>
    <w:rsid w:val="0030501F"/>
    <w:rsid w:val="00307BA1"/>
    <w:rsid w:val="00311702"/>
    <w:rsid w:val="00311E82"/>
    <w:rsid w:val="00313FD6"/>
    <w:rsid w:val="003143BD"/>
    <w:rsid w:val="003144BE"/>
    <w:rsid w:val="00315363"/>
    <w:rsid w:val="003203ED"/>
    <w:rsid w:val="00322C9F"/>
    <w:rsid w:val="00324663"/>
    <w:rsid w:val="00324D23"/>
    <w:rsid w:val="00325D49"/>
    <w:rsid w:val="00330482"/>
    <w:rsid w:val="0033141A"/>
    <w:rsid w:val="00331751"/>
    <w:rsid w:val="00334579"/>
    <w:rsid w:val="00335858"/>
    <w:rsid w:val="00336BDA"/>
    <w:rsid w:val="00342A5C"/>
    <w:rsid w:val="00342BD7"/>
    <w:rsid w:val="00343154"/>
    <w:rsid w:val="003432BE"/>
    <w:rsid w:val="00345C09"/>
    <w:rsid w:val="00346DB5"/>
    <w:rsid w:val="003477B1"/>
    <w:rsid w:val="003508EE"/>
    <w:rsid w:val="00356578"/>
    <w:rsid w:val="00357163"/>
    <w:rsid w:val="00357380"/>
    <w:rsid w:val="003602D9"/>
    <w:rsid w:val="003604CE"/>
    <w:rsid w:val="0036481C"/>
    <w:rsid w:val="003657D4"/>
    <w:rsid w:val="00366407"/>
    <w:rsid w:val="00370E47"/>
    <w:rsid w:val="00371D92"/>
    <w:rsid w:val="00373B39"/>
    <w:rsid w:val="003742AC"/>
    <w:rsid w:val="00377CE1"/>
    <w:rsid w:val="0038498E"/>
    <w:rsid w:val="00385BF0"/>
    <w:rsid w:val="003910FC"/>
    <w:rsid w:val="003917C1"/>
    <w:rsid w:val="003939FF"/>
    <w:rsid w:val="00395873"/>
    <w:rsid w:val="0039776A"/>
    <w:rsid w:val="003A15E6"/>
    <w:rsid w:val="003A2223"/>
    <w:rsid w:val="003A2A0F"/>
    <w:rsid w:val="003A45A1"/>
    <w:rsid w:val="003A50EA"/>
    <w:rsid w:val="003A5B0A"/>
    <w:rsid w:val="003A5C5E"/>
    <w:rsid w:val="003A6BAC"/>
    <w:rsid w:val="003A70A4"/>
    <w:rsid w:val="003A7EF3"/>
    <w:rsid w:val="003B025A"/>
    <w:rsid w:val="003B09A2"/>
    <w:rsid w:val="003B159C"/>
    <w:rsid w:val="003B1C00"/>
    <w:rsid w:val="003B32D6"/>
    <w:rsid w:val="003B369F"/>
    <w:rsid w:val="003B36A3"/>
    <w:rsid w:val="003B3A41"/>
    <w:rsid w:val="003B3C83"/>
    <w:rsid w:val="003B55B5"/>
    <w:rsid w:val="003B64BB"/>
    <w:rsid w:val="003B7FE5"/>
    <w:rsid w:val="003C11C8"/>
    <w:rsid w:val="003C1475"/>
    <w:rsid w:val="003C2702"/>
    <w:rsid w:val="003C40DF"/>
    <w:rsid w:val="003C6B28"/>
    <w:rsid w:val="003C6D1C"/>
    <w:rsid w:val="003C71EC"/>
    <w:rsid w:val="003C731D"/>
    <w:rsid w:val="003C7806"/>
    <w:rsid w:val="003C7BF7"/>
    <w:rsid w:val="003D109F"/>
    <w:rsid w:val="003D12AF"/>
    <w:rsid w:val="003D222B"/>
    <w:rsid w:val="003D2478"/>
    <w:rsid w:val="003D2582"/>
    <w:rsid w:val="003D2716"/>
    <w:rsid w:val="003D3C45"/>
    <w:rsid w:val="003D4FEC"/>
    <w:rsid w:val="003D5B1F"/>
    <w:rsid w:val="003D74CA"/>
    <w:rsid w:val="003D755E"/>
    <w:rsid w:val="003E1456"/>
    <w:rsid w:val="003E15FA"/>
    <w:rsid w:val="003E19D5"/>
    <w:rsid w:val="003E25E1"/>
    <w:rsid w:val="003E55E4"/>
    <w:rsid w:val="003E608A"/>
    <w:rsid w:val="003E74E3"/>
    <w:rsid w:val="003F05C7"/>
    <w:rsid w:val="003F2CD4"/>
    <w:rsid w:val="003F6BBE"/>
    <w:rsid w:val="004000E8"/>
    <w:rsid w:val="00402E2B"/>
    <w:rsid w:val="0040512B"/>
    <w:rsid w:val="004057ED"/>
    <w:rsid w:val="00405CA5"/>
    <w:rsid w:val="00407CD3"/>
    <w:rsid w:val="00410134"/>
    <w:rsid w:val="0041023B"/>
    <w:rsid w:val="00410B72"/>
    <w:rsid w:val="00410F18"/>
    <w:rsid w:val="004125F0"/>
    <w:rsid w:val="0041263E"/>
    <w:rsid w:val="00413063"/>
    <w:rsid w:val="00413AAC"/>
    <w:rsid w:val="00413E92"/>
    <w:rsid w:val="00421105"/>
    <w:rsid w:val="00421CAD"/>
    <w:rsid w:val="00422AA4"/>
    <w:rsid w:val="00423034"/>
    <w:rsid w:val="004242F4"/>
    <w:rsid w:val="00427248"/>
    <w:rsid w:val="00431528"/>
    <w:rsid w:val="00431F4B"/>
    <w:rsid w:val="004352C0"/>
    <w:rsid w:val="00437248"/>
    <w:rsid w:val="00437447"/>
    <w:rsid w:val="00441A92"/>
    <w:rsid w:val="004431DC"/>
    <w:rsid w:val="00444F56"/>
    <w:rsid w:val="00445E59"/>
    <w:rsid w:val="00446488"/>
    <w:rsid w:val="00450770"/>
    <w:rsid w:val="004517AA"/>
    <w:rsid w:val="00452CAC"/>
    <w:rsid w:val="00453E3C"/>
    <w:rsid w:val="004561CE"/>
    <w:rsid w:val="00457080"/>
    <w:rsid w:val="004573A6"/>
    <w:rsid w:val="00457565"/>
    <w:rsid w:val="00457B71"/>
    <w:rsid w:val="0046075F"/>
    <w:rsid w:val="004669E2"/>
    <w:rsid w:val="004704BF"/>
    <w:rsid w:val="00470C31"/>
    <w:rsid w:val="0047179B"/>
    <w:rsid w:val="00471DE0"/>
    <w:rsid w:val="004734D0"/>
    <w:rsid w:val="00473536"/>
    <w:rsid w:val="00473A0E"/>
    <w:rsid w:val="00474EC7"/>
    <w:rsid w:val="0047556B"/>
    <w:rsid w:val="00476597"/>
    <w:rsid w:val="00477768"/>
    <w:rsid w:val="004809E6"/>
    <w:rsid w:val="00490B6F"/>
    <w:rsid w:val="00492BC5"/>
    <w:rsid w:val="00492E80"/>
    <w:rsid w:val="00494B14"/>
    <w:rsid w:val="00495C59"/>
    <w:rsid w:val="004964F1"/>
    <w:rsid w:val="004A110D"/>
    <w:rsid w:val="004A16BC"/>
    <w:rsid w:val="004A1A0C"/>
    <w:rsid w:val="004A2B94"/>
    <w:rsid w:val="004B2C45"/>
    <w:rsid w:val="004B6F6A"/>
    <w:rsid w:val="004B7C0C"/>
    <w:rsid w:val="004C0001"/>
    <w:rsid w:val="004C011F"/>
    <w:rsid w:val="004C0477"/>
    <w:rsid w:val="004C0A1A"/>
    <w:rsid w:val="004C1A50"/>
    <w:rsid w:val="004C1BAA"/>
    <w:rsid w:val="004C2B5E"/>
    <w:rsid w:val="004C3898"/>
    <w:rsid w:val="004C4E2A"/>
    <w:rsid w:val="004C5AC9"/>
    <w:rsid w:val="004C5F0F"/>
    <w:rsid w:val="004C7437"/>
    <w:rsid w:val="004D346D"/>
    <w:rsid w:val="004D36B1"/>
    <w:rsid w:val="004D7EBD"/>
    <w:rsid w:val="004E2680"/>
    <w:rsid w:val="004E28F9"/>
    <w:rsid w:val="004E44CC"/>
    <w:rsid w:val="004E462E"/>
    <w:rsid w:val="004E49A8"/>
    <w:rsid w:val="004E4CE8"/>
    <w:rsid w:val="004E56DC"/>
    <w:rsid w:val="004E70BF"/>
    <w:rsid w:val="004E7105"/>
    <w:rsid w:val="004E76F4"/>
    <w:rsid w:val="004F0B4E"/>
    <w:rsid w:val="004F0B6C"/>
    <w:rsid w:val="004F2078"/>
    <w:rsid w:val="004F4DA3"/>
    <w:rsid w:val="004F4FB3"/>
    <w:rsid w:val="00505F76"/>
    <w:rsid w:val="00506557"/>
    <w:rsid w:val="0050677A"/>
    <w:rsid w:val="005108D8"/>
    <w:rsid w:val="005110F2"/>
    <w:rsid w:val="005116F9"/>
    <w:rsid w:val="005135CD"/>
    <w:rsid w:val="00513E58"/>
    <w:rsid w:val="005153A7"/>
    <w:rsid w:val="00515851"/>
    <w:rsid w:val="00520223"/>
    <w:rsid w:val="0052087C"/>
    <w:rsid w:val="00521466"/>
    <w:rsid w:val="005217B5"/>
    <w:rsid w:val="005219CF"/>
    <w:rsid w:val="005229D0"/>
    <w:rsid w:val="00522D86"/>
    <w:rsid w:val="00522EEC"/>
    <w:rsid w:val="00523CBA"/>
    <w:rsid w:val="005249C6"/>
    <w:rsid w:val="005272ED"/>
    <w:rsid w:val="0053354B"/>
    <w:rsid w:val="00534B59"/>
    <w:rsid w:val="00535AFE"/>
    <w:rsid w:val="00536759"/>
    <w:rsid w:val="00537C62"/>
    <w:rsid w:val="00537F39"/>
    <w:rsid w:val="00543E7B"/>
    <w:rsid w:val="005450EF"/>
    <w:rsid w:val="005468C0"/>
    <w:rsid w:val="00546970"/>
    <w:rsid w:val="00547088"/>
    <w:rsid w:val="005470EB"/>
    <w:rsid w:val="005503F4"/>
    <w:rsid w:val="005536B8"/>
    <w:rsid w:val="00554CB7"/>
    <w:rsid w:val="00554E19"/>
    <w:rsid w:val="00556187"/>
    <w:rsid w:val="005569D6"/>
    <w:rsid w:val="0055729D"/>
    <w:rsid w:val="0056121F"/>
    <w:rsid w:val="00563732"/>
    <w:rsid w:val="00565E6D"/>
    <w:rsid w:val="00570366"/>
    <w:rsid w:val="00571D80"/>
    <w:rsid w:val="005723B9"/>
    <w:rsid w:val="00572505"/>
    <w:rsid w:val="0057586F"/>
    <w:rsid w:val="00575951"/>
    <w:rsid w:val="00575F93"/>
    <w:rsid w:val="00582809"/>
    <w:rsid w:val="005833CF"/>
    <w:rsid w:val="00585E44"/>
    <w:rsid w:val="00586070"/>
    <w:rsid w:val="0058798C"/>
    <w:rsid w:val="005900FA"/>
    <w:rsid w:val="00592F6A"/>
    <w:rsid w:val="00593353"/>
    <w:rsid w:val="005935A4"/>
    <w:rsid w:val="005948C2"/>
    <w:rsid w:val="00595DCA"/>
    <w:rsid w:val="0059678A"/>
    <w:rsid w:val="0059779B"/>
    <w:rsid w:val="005A0F35"/>
    <w:rsid w:val="005A209A"/>
    <w:rsid w:val="005A5987"/>
    <w:rsid w:val="005A662D"/>
    <w:rsid w:val="005A7A0A"/>
    <w:rsid w:val="005B1409"/>
    <w:rsid w:val="005B1C27"/>
    <w:rsid w:val="005B35D7"/>
    <w:rsid w:val="005B392A"/>
    <w:rsid w:val="005B3AA3"/>
    <w:rsid w:val="005B552F"/>
    <w:rsid w:val="005B554D"/>
    <w:rsid w:val="005B6F83"/>
    <w:rsid w:val="005B790A"/>
    <w:rsid w:val="005B7A27"/>
    <w:rsid w:val="005C57F3"/>
    <w:rsid w:val="005C7263"/>
    <w:rsid w:val="005C74FB"/>
    <w:rsid w:val="005D1602"/>
    <w:rsid w:val="005D4B8E"/>
    <w:rsid w:val="005E0837"/>
    <w:rsid w:val="005E2D84"/>
    <w:rsid w:val="005E385F"/>
    <w:rsid w:val="005E4BB7"/>
    <w:rsid w:val="005E4C69"/>
    <w:rsid w:val="005E5B81"/>
    <w:rsid w:val="005E6D34"/>
    <w:rsid w:val="005F2CB1"/>
    <w:rsid w:val="005F3025"/>
    <w:rsid w:val="005F5AEE"/>
    <w:rsid w:val="005F618C"/>
    <w:rsid w:val="005F6E68"/>
    <w:rsid w:val="005F70BD"/>
    <w:rsid w:val="005F7D5F"/>
    <w:rsid w:val="005F7FEA"/>
    <w:rsid w:val="006025B6"/>
    <w:rsid w:val="0060283C"/>
    <w:rsid w:val="00604F14"/>
    <w:rsid w:val="006068A7"/>
    <w:rsid w:val="006106D1"/>
    <w:rsid w:val="00611B83"/>
    <w:rsid w:val="00612CDF"/>
    <w:rsid w:val="00613257"/>
    <w:rsid w:val="00614D83"/>
    <w:rsid w:val="006156CC"/>
    <w:rsid w:val="00620A71"/>
    <w:rsid w:val="00620D80"/>
    <w:rsid w:val="00623118"/>
    <w:rsid w:val="006234A6"/>
    <w:rsid w:val="00623ABB"/>
    <w:rsid w:val="00624AA7"/>
    <w:rsid w:val="00624C41"/>
    <w:rsid w:val="00625F89"/>
    <w:rsid w:val="006277F4"/>
    <w:rsid w:val="00627B47"/>
    <w:rsid w:val="00630001"/>
    <w:rsid w:val="006311B3"/>
    <w:rsid w:val="0063284C"/>
    <w:rsid w:val="00636398"/>
    <w:rsid w:val="006368D3"/>
    <w:rsid w:val="006377EC"/>
    <w:rsid w:val="0064151F"/>
    <w:rsid w:val="00641533"/>
    <w:rsid w:val="00641F34"/>
    <w:rsid w:val="0064208D"/>
    <w:rsid w:val="006420C2"/>
    <w:rsid w:val="00643475"/>
    <w:rsid w:val="0064396A"/>
    <w:rsid w:val="00644ABE"/>
    <w:rsid w:val="0064624E"/>
    <w:rsid w:val="006479DF"/>
    <w:rsid w:val="00650AB9"/>
    <w:rsid w:val="00655733"/>
    <w:rsid w:val="00655ACD"/>
    <w:rsid w:val="00655B3D"/>
    <w:rsid w:val="00656A92"/>
    <w:rsid w:val="00656DDE"/>
    <w:rsid w:val="0066011D"/>
    <w:rsid w:val="006607C0"/>
    <w:rsid w:val="00660A5F"/>
    <w:rsid w:val="006613A6"/>
    <w:rsid w:val="00661D39"/>
    <w:rsid w:val="006627A2"/>
    <w:rsid w:val="006634E6"/>
    <w:rsid w:val="00664363"/>
    <w:rsid w:val="006655EE"/>
    <w:rsid w:val="00667EE7"/>
    <w:rsid w:val="0067035F"/>
    <w:rsid w:val="00670922"/>
    <w:rsid w:val="00670BE1"/>
    <w:rsid w:val="0067218F"/>
    <w:rsid w:val="006741F2"/>
    <w:rsid w:val="00674B29"/>
    <w:rsid w:val="00674BA7"/>
    <w:rsid w:val="00674CC3"/>
    <w:rsid w:val="0067517F"/>
    <w:rsid w:val="00675C72"/>
    <w:rsid w:val="006771F9"/>
    <w:rsid w:val="006776D7"/>
    <w:rsid w:val="00680F42"/>
    <w:rsid w:val="00681003"/>
    <w:rsid w:val="006817C9"/>
    <w:rsid w:val="00682D02"/>
    <w:rsid w:val="006835A4"/>
    <w:rsid w:val="00683DDC"/>
    <w:rsid w:val="00683ECE"/>
    <w:rsid w:val="00683FA2"/>
    <w:rsid w:val="00684D8C"/>
    <w:rsid w:val="00686103"/>
    <w:rsid w:val="00692938"/>
    <w:rsid w:val="006949D7"/>
    <w:rsid w:val="00695FC2"/>
    <w:rsid w:val="006962AE"/>
    <w:rsid w:val="00696949"/>
    <w:rsid w:val="00697052"/>
    <w:rsid w:val="006971BE"/>
    <w:rsid w:val="006A1BB5"/>
    <w:rsid w:val="006A46FB"/>
    <w:rsid w:val="006A5E28"/>
    <w:rsid w:val="006A62A1"/>
    <w:rsid w:val="006A697B"/>
    <w:rsid w:val="006A7AFF"/>
    <w:rsid w:val="006B1816"/>
    <w:rsid w:val="006B1FC6"/>
    <w:rsid w:val="006B2099"/>
    <w:rsid w:val="006B235B"/>
    <w:rsid w:val="006B2BFD"/>
    <w:rsid w:val="006B50CF"/>
    <w:rsid w:val="006B5D79"/>
    <w:rsid w:val="006B6890"/>
    <w:rsid w:val="006C01B5"/>
    <w:rsid w:val="006C03B8"/>
    <w:rsid w:val="006C0AE8"/>
    <w:rsid w:val="006C3AAB"/>
    <w:rsid w:val="006C4969"/>
    <w:rsid w:val="006C5EC9"/>
    <w:rsid w:val="006C5F72"/>
    <w:rsid w:val="006C6059"/>
    <w:rsid w:val="006C6BB2"/>
    <w:rsid w:val="006C7522"/>
    <w:rsid w:val="006C7EB2"/>
    <w:rsid w:val="006D1F32"/>
    <w:rsid w:val="006D268E"/>
    <w:rsid w:val="006D6F08"/>
    <w:rsid w:val="006E062C"/>
    <w:rsid w:val="006E1C82"/>
    <w:rsid w:val="006E28B7"/>
    <w:rsid w:val="006E2A9B"/>
    <w:rsid w:val="006E3310"/>
    <w:rsid w:val="006E380E"/>
    <w:rsid w:val="006E4E39"/>
    <w:rsid w:val="006E565E"/>
    <w:rsid w:val="006E673D"/>
    <w:rsid w:val="006E7D3B"/>
    <w:rsid w:val="006F1B70"/>
    <w:rsid w:val="006F1F31"/>
    <w:rsid w:val="006F341D"/>
    <w:rsid w:val="006F3786"/>
    <w:rsid w:val="006F3CDE"/>
    <w:rsid w:val="006F58D4"/>
    <w:rsid w:val="006F6582"/>
    <w:rsid w:val="006F686E"/>
    <w:rsid w:val="006F6A22"/>
    <w:rsid w:val="0070346E"/>
    <w:rsid w:val="00703A6F"/>
    <w:rsid w:val="00704EDB"/>
    <w:rsid w:val="00705233"/>
    <w:rsid w:val="00706101"/>
    <w:rsid w:val="00707072"/>
    <w:rsid w:val="0070710A"/>
    <w:rsid w:val="00707BF1"/>
    <w:rsid w:val="00707D61"/>
    <w:rsid w:val="0071200B"/>
    <w:rsid w:val="00712287"/>
    <w:rsid w:val="00712772"/>
    <w:rsid w:val="00712F1F"/>
    <w:rsid w:val="007148D3"/>
    <w:rsid w:val="00714BB8"/>
    <w:rsid w:val="00715B9A"/>
    <w:rsid w:val="00716902"/>
    <w:rsid w:val="00721A3B"/>
    <w:rsid w:val="00721F93"/>
    <w:rsid w:val="0072347E"/>
    <w:rsid w:val="007257D0"/>
    <w:rsid w:val="00725AD8"/>
    <w:rsid w:val="00726EA6"/>
    <w:rsid w:val="00727208"/>
    <w:rsid w:val="00727680"/>
    <w:rsid w:val="007277F0"/>
    <w:rsid w:val="0073091F"/>
    <w:rsid w:val="0073239A"/>
    <w:rsid w:val="00734341"/>
    <w:rsid w:val="007348B1"/>
    <w:rsid w:val="007362A6"/>
    <w:rsid w:val="007368CB"/>
    <w:rsid w:val="00736D7D"/>
    <w:rsid w:val="00740E58"/>
    <w:rsid w:val="007445A0"/>
    <w:rsid w:val="0074524B"/>
    <w:rsid w:val="00747AB8"/>
    <w:rsid w:val="00747D8B"/>
    <w:rsid w:val="00747DF6"/>
    <w:rsid w:val="00751228"/>
    <w:rsid w:val="00753E78"/>
    <w:rsid w:val="00754BAE"/>
    <w:rsid w:val="007571E1"/>
    <w:rsid w:val="007604B2"/>
    <w:rsid w:val="00760D5F"/>
    <w:rsid w:val="00761C16"/>
    <w:rsid w:val="0076299F"/>
    <w:rsid w:val="007629BC"/>
    <w:rsid w:val="00765281"/>
    <w:rsid w:val="00766BAD"/>
    <w:rsid w:val="00767BBC"/>
    <w:rsid w:val="00770C80"/>
    <w:rsid w:val="00770FF0"/>
    <w:rsid w:val="007718A0"/>
    <w:rsid w:val="007729A2"/>
    <w:rsid w:val="00773920"/>
    <w:rsid w:val="007755F2"/>
    <w:rsid w:val="00775AD9"/>
    <w:rsid w:val="00775E90"/>
    <w:rsid w:val="00776971"/>
    <w:rsid w:val="00776F6F"/>
    <w:rsid w:val="00777C0F"/>
    <w:rsid w:val="00780A80"/>
    <w:rsid w:val="007813A1"/>
    <w:rsid w:val="0078177E"/>
    <w:rsid w:val="0078304C"/>
    <w:rsid w:val="00783673"/>
    <w:rsid w:val="00784163"/>
    <w:rsid w:val="007845D4"/>
    <w:rsid w:val="00785482"/>
    <w:rsid w:val="00785490"/>
    <w:rsid w:val="007925EA"/>
    <w:rsid w:val="00792CCD"/>
    <w:rsid w:val="00793CD8"/>
    <w:rsid w:val="00793D4B"/>
    <w:rsid w:val="0079558E"/>
    <w:rsid w:val="00795C92"/>
    <w:rsid w:val="00796231"/>
    <w:rsid w:val="007A19BA"/>
    <w:rsid w:val="007A1CB3"/>
    <w:rsid w:val="007A2088"/>
    <w:rsid w:val="007A306F"/>
    <w:rsid w:val="007A3BA7"/>
    <w:rsid w:val="007A43A6"/>
    <w:rsid w:val="007A4C89"/>
    <w:rsid w:val="007A4E31"/>
    <w:rsid w:val="007A502F"/>
    <w:rsid w:val="007A58A6"/>
    <w:rsid w:val="007A7FCC"/>
    <w:rsid w:val="007B39A0"/>
    <w:rsid w:val="007B3D2D"/>
    <w:rsid w:val="007B50AE"/>
    <w:rsid w:val="007B51DF"/>
    <w:rsid w:val="007B5D78"/>
    <w:rsid w:val="007B7398"/>
    <w:rsid w:val="007B7CF8"/>
    <w:rsid w:val="007C03C0"/>
    <w:rsid w:val="007C05DD"/>
    <w:rsid w:val="007C1FD3"/>
    <w:rsid w:val="007C35C1"/>
    <w:rsid w:val="007C3D18"/>
    <w:rsid w:val="007C4F51"/>
    <w:rsid w:val="007C60BF"/>
    <w:rsid w:val="007C66EE"/>
    <w:rsid w:val="007C6A07"/>
    <w:rsid w:val="007C6CF3"/>
    <w:rsid w:val="007C75A1"/>
    <w:rsid w:val="007C77A5"/>
    <w:rsid w:val="007D04E5"/>
    <w:rsid w:val="007D118E"/>
    <w:rsid w:val="007D5038"/>
    <w:rsid w:val="007D5901"/>
    <w:rsid w:val="007D626A"/>
    <w:rsid w:val="007D7526"/>
    <w:rsid w:val="007D789F"/>
    <w:rsid w:val="007E11BA"/>
    <w:rsid w:val="007E4610"/>
    <w:rsid w:val="007E4715"/>
    <w:rsid w:val="007E505B"/>
    <w:rsid w:val="007E5BE4"/>
    <w:rsid w:val="007E627D"/>
    <w:rsid w:val="007E6CB1"/>
    <w:rsid w:val="007E7091"/>
    <w:rsid w:val="007F00D7"/>
    <w:rsid w:val="007F0229"/>
    <w:rsid w:val="007F0992"/>
    <w:rsid w:val="007F1071"/>
    <w:rsid w:val="007F2FD8"/>
    <w:rsid w:val="007F3C82"/>
    <w:rsid w:val="007F542F"/>
    <w:rsid w:val="007F5AB8"/>
    <w:rsid w:val="007F696E"/>
    <w:rsid w:val="007F70A3"/>
    <w:rsid w:val="007F791B"/>
    <w:rsid w:val="00803FAE"/>
    <w:rsid w:val="0080605F"/>
    <w:rsid w:val="00807786"/>
    <w:rsid w:val="0081078A"/>
    <w:rsid w:val="00811FCB"/>
    <w:rsid w:val="0081295C"/>
    <w:rsid w:val="008130D5"/>
    <w:rsid w:val="008158D6"/>
    <w:rsid w:val="00816283"/>
    <w:rsid w:val="008165E4"/>
    <w:rsid w:val="008168D4"/>
    <w:rsid w:val="00817196"/>
    <w:rsid w:val="00821CC5"/>
    <w:rsid w:val="008235DB"/>
    <w:rsid w:val="00824AB4"/>
    <w:rsid w:val="00825C42"/>
    <w:rsid w:val="00825D25"/>
    <w:rsid w:val="00826D30"/>
    <w:rsid w:val="00827D6F"/>
    <w:rsid w:val="0083312E"/>
    <w:rsid w:val="00835492"/>
    <w:rsid w:val="00835E68"/>
    <w:rsid w:val="00836730"/>
    <w:rsid w:val="0083743E"/>
    <w:rsid w:val="008376AC"/>
    <w:rsid w:val="00841B13"/>
    <w:rsid w:val="00841E18"/>
    <w:rsid w:val="00844362"/>
    <w:rsid w:val="008443A6"/>
    <w:rsid w:val="008444E8"/>
    <w:rsid w:val="00844854"/>
    <w:rsid w:val="00844E80"/>
    <w:rsid w:val="00846FE7"/>
    <w:rsid w:val="008542C0"/>
    <w:rsid w:val="008545DD"/>
    <w:rsid w:val="0085524D"/>
    <w:rsid w:val="00856911"/>
    <w:rsid w:val="008570F4"/>
    <w:rsid w:val="008608D4"/>
    <w:rsid w:val="0086507B"/>
    <w:rsid w:val="008677FD"/>
    <w:rsid w:val="008706D4"/>
    <w:rsid w:val="00870F8A"/>
    <w:rsid w:val="008719A4"/>
    <w:rsid w:val="00871D23"/>
    <w:rsid w:val="00871F8F"/>
    <w:rsid w:val="008736E1"/>
    <w:rsid w:val="00874312"/>
    <w:rsid w:val="0087437C"/>
    <w:rsid w:val="008754CE"/>
    <w:rsid w:val="00875CD7"/>
    <w:rsid w:val="00876632"/>
    <w:rsid w:val="00876B4D"/>
    <w:rsid w:val="00877F18"/>
    <w:rsid w:val="00881BB5"/>
    <w:rsid w:val="008859CD"/>
    <w:rsid w:val="008941E3"/>
    <w:rsid w:val="00894A88"/>
    <w:rsid w:val="00894EA1"/>
    <w:rsid w:val="00895386"/>
    <w:rsid w:val="0089640C"/>
    <w:rsid w:val="008A0181"/>
    <w:rsid w:val="008A1898"/>
    <w:rsid w:val="008A21FF"/>
    <w:rsid w:val="008A2963"/>
    <w:rsid w:val="008A2CE2"/>
    <w:rsid w:val="008A2F55"/>
    <w:rsid w:val="008A30AC"/>
    <w:rsid w:val="008A44B8"/>
    <w:rsid w:val="008A51A8"/>
    <w:rsid w:val="008A54C7"/>
    <w:rsid w:val="008A77D8"/>
    <w:rsid w:val="008B0483"/>
    <w:rsid w:val="008B120C"/>
    <w:rsid w:val="008B39A7"/>
    <w:rsid w:val="008B51A0"/>
    <w:rsid w:val="008B592A"/>
    <w:rsid w:val="008B7B5C"/>
    <w:rsid w:val="008C0629"/>
    <w:rsid w:val="008C0C99"/>
    <w:rsid w:val="008C2017"/>
    <w:rsid w:val="008C2348"/>
    <w:rsid w:val="008C4439"/>
    <w:rsid w:val="008C4958"/>
    <w:rsid w:val="008C4BAA"/>
    <w:rsid w:val="008C5408"/>
    <w:rsid w:val="008C654D"/>
    <w:rsid w:val="008C6AE8"/>
    <w:rsid w:val="008C7573"/>
    <w:rsid w:val="008D00A5"/>
    <w:rsid w:val="008D078E"/>
    <w:rsid w:val="008D34F1"/>
    <w:rsid w:val="008D39D8"/>
    <w:rsid w:val="008D6D1A"/>
    <w:rsid w:val="008D7789"/>
    <w:rsid w:val="008E065E"/>
    <w:rsid w:val="008E0927"/>
    <w:rsid w:val="008E1909"/>
    <w:rsid w:val="008E3435"/>
    <w:rsid w:val="008E5318"/>
    <w:rsid w:val="008E5F7E"/>
    <w:rsid w:val="008E665F"/>
    <w:rsid w:val="008F1C4E"/>
    <w:rsid w:val="008F1EAB"/>
    <w:rsid w:val="008F2542"/>
    <w:rsid w:val="008F33DC"/>
    <w:rsid w:val="008F44C8"/>
    <w:rsid w:val="008F477F"/>
    <w:rsid w:val="008F57F1"/>
    <w:rsid w:val="008F6961"/>
    <w:rsid w:val="008F700E"/>
    <w:rsid w:val="008F70DF"/>
    <w:rsid w:val="008F7D5C"/>
    <w:rsid w:val="00902350"/>
    <w:rsid w:val="0090336B"/>
    <w:rsid w:val="00903624"/>
    <w:rsid w:val="009053AA"/>
    <w:rsid w:val="00905977"/>
    <w:rsid w:val="009062CD"/>
    <w:rsid w:val="00906939"/>
    <w:rsid w:val="00910B7D"/>
    <w:rsid w:val="00911DFB"/>
    <w:rsid w:val="0091324F"/>
    <w:rsid w:val="009139D9"/>
    <w:rsid w:val="00914165"/>
    <w:rsid w:val="00914AD8"/>
    <w:rsid w:val="00916079"/>
    <w:rsid w:val="00916CB7"/>
    <w:rsid w:val="00917CE9"/>
    <w:rsid w:val="00920BF2"/>
    <w:rsid w:val="0092125D"/>
    <w:rsid w:val="00922010"/>
    <w:rsid w:val="00924CE5"/>
    <w:rsid w:val="00924F49"/>
    <w:rsid w:val="009255EC"/>
    <w:rsid w:val="009256D2"/>
    <w:rsid w:val="00926B4A"/>
    <w:rsid w:val="00931BD9"/>
    <w:rsid w:val="00933FD6"/>
    <w:rsid w:val="009368F3"/>
    <w:rsid w:val="0094035A"/>
    <w:rsid w:val="00940F16"/>
    <w:rsid w:val="00941636"/>
    <w:rsid w:val="00943742"/>
    <w:rsid w:val="00943774"/>
    <w:rsid w:val="00943FB9"/>
    <w:rsid w:val="00945A1D"/>
    <w:rsid w:val="00945C05"/>
    <w:rsid w:val="00946945"/>
    <w:rsid w:val="00946A7B"/>
    <w:rsid w:val="00946C3C"/>
    <w:rsid w:val="00947713"/>
    <w:rsid w:val="00950DE7"/>
    <w:rsid w:val="009536A8"/>
    <w:rsid w:val="00953920"/>
    <w:rsid w:val="00953D47"/>
    <w:rsid w:val="0095681E"/>
    <w:rsid w:val="00956AEC"/>
    <w:rsid w:val="009572D4"/>
    <w:rsid w:val="00957A59"/>
    <w:rsid w:val="00957F6E"/>
    <w:rsid w:val="00961921"/>
    <w:rsid w:val="0096242A"/>
    <w:rsid w:val="0096430A"/>
    <w:rsid w:val="0096554B"/>
    <w:rsid w:val="0096584A"/>
    <w:rsid w:val="00967FCD"/>
    <w:rsid w:val="00971F08"/>
    <w:rsid w:val="00972FFF"/>
    <w:rsid w:val="00973F65"/>
    <w:rsid w:val="0097603D"/>
    <w:rsid w:val="00976949"/>
    <w:rsid w:val="00980477"/>
    <w:rsid w:val="0098458C"/>
    <w:rsid w:val="00985253"/>
    <w:rsid w:val="009853B3"/>
    <w:rsid w:val="00990630"/>
    <w:rsid w:val="00991209"/>
    <w:rsid w:val="00991761"/>
    <w:rsid w:val="00994DCA"/>
    <w:rsid w:val="00994E1D"/>
    <w:rsid w:val="00995163"/>
    <w:rsid w:val="009960EC"/>
    <w:rsid w:val="0099622D"/>
    <w:rsid w:val="009970DD"/>
    <w:rsid w:val="009A0FBA"/>
    <w:rsid w:val="009A1601"/>
    <w:rsid w:val="009A3BB6"/>
    <w:rsid w:val="009A462D"/>
    <w:rsid w:val="009A4DF2"/>
    <w:rsid w:val="009A4E22"/>
    <w:rsid w:val="009A5CBA"/>
    <w:rsid w:val="009B06B1"/>
    <w:rsid w:val="009B1837"/>
    <w:rsid w:val="009B1F30"/>
    <w:rsid w:val="009B3AC2"/>
    <w:rsid w:val="009B4DF4"/>
    <w:rsid w:val="009B50E0"/>
    <w:rsid w:val="009B564E"/>
    <w:rsid w:val="009B7E87"/>
    <w:rsid w:val="009C0169"/>
    <w:rsid w:val="009C02D3"/>
    <w:rsid w:val="009C1A4E"/>
    <w:rsid w:val="009C1D3F"/>
    <w:rsid w:val="009C274A"/>
    <w:rsid w:val="009C403E"/>
    <w:rsid w:val="009C5665"/>
    <w:rsid w:val="009C6363"/>
    <w:rsid w:val="009C71E2"/>
    <w:rsid w:val="009D4FF0"/>
    <w:rsid w:val="009D63B4"/>
    <w:rsid w:val="009D703C"/>
    <w:rsid w:val="009D718F"/>
    <w:rsid w:val="009E068F"/>
    <w:rsid w:val="009E11D5"/>
    <w:rsid w:val="009E14E0"/>
    <w:rsid w:val="009E21BE"/>
    <w:rsid w:val="009E35DB"/>
    <w:rsid w:val="009E47A3"/>
    <w:rsid w:val="009E6E5C"/>
    <w:rsid w:val="009E7FD6"/>
    <w:rsid w:val="009F08F3"/>
    <w:rsid w:val="009F344F"/>
    <w:rsid w:val="009F3977"/>
    <w:rsid w:val="009F6B6A"/>
    <w:rsid w:val="00A0038A"/>
    <w:rsid w:val="00A0175E"/>
    <w:rsid w:val="00A02B21"/>
    <w:rsid w:val="00A02FC8"/>
    <w:rsid w:val="00A031D8"/>
    <w:rsid w:val="00A03FA1"/>
    <w:rsid w:val="00A040DA"/>
    <w:rsid w:val="00A048A8"/>
    <w:rsid w:val="00A04F49"/>
    <w:rsid w:val="00A05612"/>
    <w:rsid w:val="00A12FF4"/>
    <w:rsid w:val="00A13B2A"/>
    <w:rsid w:val="00A13E54"/>
    <w:rsid w:val="00A155E9"/>
    <w:rsid w:val="00A17F63"/>
    <w:rsid w:val="00A2193B"/>
    <w:rsid w:val="00A2351A"/>
    <w:rsid w:val="00A26103"/>
    <w:rsid w:val="00A264A9"/>
    <w:rsid w:val="00A266F2"/>
    <w:rsid w:val="00A26DCF"/>
    <w:rsid w:val="00A27785"/>
    <w:rsid w:val="00A30187"/>
    <w:rsid w:val="00A30565"/>
    <w:rsid w:val="00A3448A"/>
    <w:rsid w:val="00A36297"/>
    <w:rsid w:val="00A418CB"/>
    <w:rsid w:val="00A41E2B"/>
    <w:rsid w:val="00A432CD"/>
    <w:rsid w:val="00A458F0"/>
    <w:rsid w:val="00A45B04"/>
    <w:rsid w:val="00A45B74"/>
    <w:rsid w:val="00A46A63"/>
    <w:rsid w:val="00A51566"/>
    <w:rsid w:val="00A52E1D"/>
    <w:rsid w:val="00A567C5"/>
    <w:rsid w:val="00A57097"/>
    <w:rsid w:val="00A606C0"/>
    <w:rsid w:val="00A61499"/>
    <w:rsid w:val="00A62A77"/>
    <w:rsid w:val="00A63483"/>
    <w:rsid w:val="00A637B8"/>
    <w:rsid w:val="00A657D7"/>
    <w:rsid w:val="00A660AC"/>
    <w:rsid w:val="00A67E6C"/>
    <w:rsid w:val="00A70C63"/>
    <w:rsid w:val="00A71B99"/>
    <w:rsid w:val="00A739D0"/>
    <w:rsid w:val="00A73B53"/>
    <w:rsid w:val="00A761D4"/>
    <w:rsid w:val="00A777EA"/>
    <w:rsid w:val="00A77EC4"/>
    <w:rsid w:val="00A80487"/>
    <w:rsid w:val="00A84640"/>
    <w:rsid w:val="00A90269"/>
    <w:rsid w:val="00A90EF1"/>
    <w:rsid w:val="00A91CDB"/>
    <w:rsid w:val="00A924B4"/>
    <w:rsid w:val="00A9264A"/>
    <w:rsid w:val="00A92879"/>
    <w:rsid w:val="00A94247"/>
    <w:rsid w:val="00A9442A"/>
    <w:rsid w:val="00A97B62"/>
    <w:rsid w:val="00AA00FB"/>
    <w:rsid w:val="00AA016F"/>
    <w:rsid w:val="00AA0FFC"/>
    <w:rsid w:val="00AA1ED6"/>
    <w:rsid w:val="00AA34C3"/>
    <w:rsid w:val="00AA485A"/>
    <w:rsid w:val="00AA51D6"/>
    <w:rsid w:val="00AA644E"/>
    <w:rsid w:val="00AB054A"/>
    <w:rsid w:val="00AB0BC8"/>
    <w:rsid w:val="00AB11CA"/>
    <w:rsid w:val="00AB14D9"/>
    <w:rsid w:val="00AB2C12"/>
    <w:rsid w:val="00AB4AB8"/>
    <w:rsid w:val="00AB4FA1"/>
    <w:rsid w:val="00AB655E"/>
    <w:rsid w:val="00AC007F"/>
    <w:rsid w:val="00AC13F8"/>
    <w:rsid w:val="00AC1506"/>
    <w:rsid w:val="00AC1CBD"/>
    <w:rsid w:val="00AC203A"/>
    <w:rsid w:val="00AC2ECD"/>
    <w:rsid w:val="00AC3119"/>
    <w:rsid w:val="00AC34AB"/>
    <w:rsid w:val="00AC425E"/>
    <w:rsid w:val="00AC49FB"/>
    <w:rsid w:val="00AC5A10"/>
    <w:rsid w:val="00AC70C6"/>
    <w:rsid w:val="00AD0AA3"/>
    <w:rsid w:val="00AD20A0"/>
    <w:rsid w:val="00AD2EC3"/>
    <w:rsid w:val="00AD2ED0"/>
    <w:rsid w:val="00AD3F94"/>
    <w:rsid w:val="00AD4A5A"/>
    <w:rsid w:val="00AE27AC"/>
    <w:rsid w:val="00AE40E0"/>
    <w:rsid w:val="00AE4DBA"/>
    <w:rsid w:val="00AE4F07"/>
    <w:rsid w:val="00AE684A"/>
    <w:rsid w:val="00AE76DA"/>
    <w:rsid w:val="00AF034F"/>
    <w:rsid w:val="00AF1C5D"/>
    <w:rsid w:val="00AF2640"/>
    <w:rsid w:val="00AF42D7"/>
    <w:rsid w:val="00B004FC"/>
    <w:rsid w:val="00B006FE"/>
    <w:rsid w:val="00B007CB"/>
    <w:rsid w:val="00B0246B"/>
    <w:rsid w:val="00B027E9"/>
    <w:rsid w:val="00B02AA9"/>
    <w:rsid w:val="00B02FA3"/>
    <w:rsid w:val="00B0443F"/>
    <w:rsid w:val="00B05084"/>
    <w:rsid w:val="00B06EF5"/>
    <w:rsid w:val="00B07556"/>
    <w:rsid w:val="00B140DC"/>
    <w:rsid w:val="00B14C94"/>
    <w:rsid w:val="00B157F9"/>
    <w:rsid w:val="00B15D3B"/>
    <w:rsid w:val="00B20256"/>
    <w:rsid w:val="00B20A44"/>
    <w:rsid w:val="00B20D09"/>
    <w:rsid w:val="00B21D0B"/>
    <w:rsid w:val="00B22836"/>
    <w:rsid w:val="00B22A3E"/>
    <w:rsid w:val="00B25219"/>
    <w:rsid w:val="00B26546"/>
    <w:rsid w:val="00B27182"/>
    <w:rsid w:val="00B2763F"/>
    <w:rsid w:val="00B27AAC"/>
    <w:rsid w:val="00B30929"/>
    <w:rsid w:val="00B372AA"/>
    <w:rsid w:val="00B37351"/>
    <w:rsid w:val="00B37B5A"/>
    <w:rsid w:val="00B40445"/>
    <w:rsid w:val="00B409E0"/>
    <w:rsid w:val="00B41888"/>
    <w:rsid w:val="00B44840"/>
    <w:rsid w:val="00B45A52"/>
    <w:rsid w:val="00B46175"/>
    <w:rsid w:val="00B46207"/>
    <w:rsid w:val="00B548B7"/>
    <w:rsid w:val="00B567F1"/>
    <w:rsid w:val="00B570A7"/>
    <w:rsid w:val="00B664C7"/>
    <w:rsid w:val="00B67CE6"/>
    <w:rsid w:val="00B70A7C"/>
    <w:rsid w:val="00B70CA4"/>
    <w:rsid w:val="00B72006"/>
    <w:rsid w:val="00B739F6"/>
    <w:rsid w:val="00B763A7"/>
    <w:rsid w:val="00B8122F"/>
    <w:rsid w:val="00B81A6C"/>
    <w:rsid w:val="00B81C35"/>
    <w:rsid w:val="00B8419D"/>
    <w:rsid w:val="00B84CB3"/>
    <w:rsid w:val="00B85587"/>
    <w:rsid w:val="00B85DE5"/>
    <w:rsid w:val="00B90F73"/>
    <w:rsid w:val="00B91267"/>
    <w:rsid w:val="00B93B59"/>
    <w:rsid w:val="00B93FDC"/>
    <w:rsid w:val="00B9406A"/>
    <w:rsid w:val="00B94E10"/>
    <w:rsid w:val="00B9690D"/>
    <w:rsid w:val="00BA026D"/>
    <w:rsid w:val="00BA210D"/>
    <w:rsid w:val="00BA2280"/>
    <w:rsid w:val="00BA2A08"/>
    <w:rsid w:val="00BA4D40"/>
    <w:rsid w:val="00BA5598"/>
    <w:rsid w:val="00BA56D2"/>
    <w:rsid w:val="00BA76E0"/>
    <w:rsid w:val="00BB0D25"/>
    <w:rsid w:val="00BB2A25"/>
    <w:rsid w:val="00BB51E9"/>
    <w:rsid w:val="00BB5BC5"/>
    <w:rsid w:val="00BC0FDC"/>
    <w:rsid w:val="00BC3053"/>
    <w:rsid w:val="00BC4D2E"/>
    <w:rsid w:val="00BC550A"/>
    <w:rsid w:val="00BC6262"/>
    <w:rsid w:val="00BC7DC8"/>
    <w:rsid w:val="00BD48AC"/>
    <w:rsid w:val="00BD5F1A"/>
    <w:rsid w:val="00BD7C3C"/>
    <w:rsid w:val="00BE1234"/>
    <w:rsid w:val="00BE2FA6"/>
    <w:rsid w:val="00BE333F"/>
    <w:rsid w:val="00BE4191"/>
    <w:rsid w:val="00BE5BAD"/>
    <w:rsid w:val="00BE6495"/>
    <w:rsid w:val="00BE65D1"/>
    <w:rsid w:val="00BE7406"/>
    <w:rsid w:val="00BE745A"/>
    <w:rsid w:val="00BE7603"/>
    <w:rsid w:val="00BF145A"/>
    <w:rsid w:val="00BF3279"/>
    <w:rsid w:val="00BF74C7"/>
    <w:rsid w:val="00C015F1"/>
    <w:rsid w:val="00C018EB"/>
    <w:rsid w:val="00C01F33"/>
    <w:rsid w:val="00C02CC6"/>
    <w:rsid w:val="00C040F7"/>
    <w:rsid w:val="00C044AB"/>
    <w:rsid w:val="00C053F4"/>
    <w:rsid w:val="00C05706"/>
    <w:rsid w:val="00C07377"/>
    <w:rsid w:val="00C10478"/>
    <w:rsid w:val="00C12107"/>
    <w:rsid w:val="00C12B7C"/>
    <w:rsid w:val="00C14D4B"/>
    <w:rsid w:val="00C15064"/>
    <w:rsid w:val="00C15079"/>
    <w:rsid w:val="00C154BB"/>
    <w:rsid w:val="00C17714"/>
    <w:rsid w:val="00C2091D"/>
    <w:rsid w:val="00C221E2"/>
    <w:rsid w:val="00C24AE0"/>
    <w:rsid w:val="00C256A6"/>
    <w:rsid w:val="00C279B5"/>
    <w:rsid w:val="00C27A4A"/>
    <w:rsid w:val="00C27C45"/>
    <w:rsid w:val="00C31F10"/>
    <w:rsid w:val="00C341BD"/>
    <w:rsid w:val="00C361F6"/>
    <w:rsid w:val="00C3719D"/>
    <w:rsid w:val="00C37529"/>
    <w:rsid w:val="00C37671"/>
    <w:rsid w:val="00C37CB2"/>
    <w:rsid w:val="00C41F99"/>
    <w:rsid w:val="00C42056"/>
    <w:rsid w:val="00C46F99"/>
    <w:rsid w:val="00C473A5"/>
    <w:rsid w:val="00C54995"/>
    <w:rsid w:val="00C54D41"/>
    <w:rsid w:val="00C57BD9"/>
    <w:rsid w:val="00C60357"/>
    <w:rsid w:val="00C60783"/>
    <w:rsid w:val="00C64672"/>
    <w:rsid w:val="00C70697"/>
    <w:rsid w:val="00C72093"/>
    <w:rsid w:val="00C72EF4"/>
    <w:rsid w:val="00C73CD1"/>
    <w:rsid w:val="00C744FE"/>
    <w:rsid w:val="00C75D2F"/>
    <w:rsid w:val="00C767BE"/>
    <w:rsid w:val="00C76E3C"/>
    <w:rsid w:val="00C81568"/>
    <w:rsid w:val="00C82B1F"/>
    <w:rsid w:val="00C83741"/>
    <w:rsid w:val="00C83CAA"/>
    <w:rsid w:val="00C84B45"/>
    <w:rsid w:val="00C85B35"/>
    <w:rsid w:val="00C87A15"/>
    <w:rsid w:val="00C9027A"/>
    <w:rsid w:val="00C9068E"/>
    <w:rsid w:val="00C90A0B"/>
    <w:rsid w:val="00C93814"/>
    <w:rsid w:val="00C93C4B"/>
    <w:rsid w:val="00C944AB"/>
    <w:rsid w:val="00C954FE"/>
    <w:rsid w:val="00C95B40"/>
    <w:rsid w:val="00C95DD2"/>
    <w:rsid w:val="00CA0581"/>
    <w:rsid w:val="00CA1ED8"/>
    <w:rsid w:val="00CA23D5"/>
    <w:rsid w:val="00CA3B6F"/>
    <w:rsid w:val="00CA3DA2"/>
    <w:rsid w:val="00CA61B4"/>
    <w:rsid w:val="00CB1F63"/>
    <w:rsid w:val="00CB6EED"/>
    <w:rsid w:val="00CB7170"/>
    <w:rsid w:val="00CC040E"/>
    <w:rsid w:val="00CC111F"/>
    <w:rsid w:val="00CC2011"/>
    <w:rsid w:val="00CC3E0F"/>
    <w:rsid w:val="00CC3EA0"/>
    <w:rsid w:val="00CC65B4"/>
    <w:rsid w:val="00CC7B45"/>
    <w:rsid w:val="00CC7FD8"/>
    <w:rsid w:val="00CD1188"/>
    <w:rsid w:val="00CD2553"/>
    <w:rsid w:val="00CD2E32"/>
    <w:rsid w:val="00CD2ED1"/>
    <w:rsid w:val="00CD337B"/>
    <w:rsid w:val="00CD4177"/>
    <w:rsid w:val="00CD43D6"/>
    <w:rsid w:val="00CD4644"/>
    <w:rsid w:val="00CD59FC"/>
    <w:rsid w:val="00CD5FF5"/>
    <w:rsid w:val="00CE0424"/>
    <w:rsid w:val="00CE36B8"/>
    <w:rsid w:val="00CE3870"/>
    <w:rsid w:val="00CE3EF9"/>
    <w:rsid w:val="00CE410B"/>
    <w:rsid w:val="00CE4A57"/>
    <w:rsid w:val="00CE6F26"/>
    <w:rsid w:val="00CE7561"/>
    <w:rsid w:val="00CF1354"/>
    <w:rsid w:val="00CF3B1F"/>
    <w:rsid w:val="00CF3BF6"/>
    <w:rsid w:val="00CF4191"/>
    <w:rsid w:val="00CF430A"/>
    <w:rsid w:val="00CF4CBC"/>
    <w:rsid w:val="00CF51E0"/>
    <w:rsid w:val="00CF625B"/>
    <w:rsid w:val="00CF687E"/>
    <w:rsid w:val="00D00874"/>
    <w:rsid w:val="00D00B4D"/>
    <w:rsid w:val="00D01780"/>
    <w:rsid w:val="00D0349B"/>
    <w:rsid w:val="00D10249"/>
    <w:rsid w:val="00D115C3"/>
    <w:rsid w:val="00D11897"/>
    <w:rsid w:val="00D13110"/>
    <w:rsid w:val="00D13135"/>
    <w:rsid w:val="00D13E4E"/>
    <w:rsid w:val="00D152A1"/>
    <w:rsid w:val="00D1563B"/>
    <w:rsid w:val="00D16EC0"/>
    <w:rsid w:val="00D1747D"/>
    <w:rsid w:val="00D214AF"/>
    <w:rsid w:val="00D239A7"/>
    <w:rsid w:val="00D23F47"/>
    <w:rsid w:val="00D242A6"/>
    <w:rsid w:val="00D26F1C"/>
    <w:rsid w:val="00D30675"/>
    <w:rsid w:val="00D36E71"/>
    <w:rsid w:val="00D37D87"/>
    <w:rsid w:val="00D40B33"/>
    <w:rsid w:val="00D4318F"/>
    <w:rsid w:val="00D438BF"/>
    <w:rsid w:val="00D440F8"/>
    <w:rsid w:val="00D44FB3"/>
    <w:rsid w:val="00D47D80"/>
    <w:rsid w:val="00D546FF"/>
    <w:rsid w:val="00D55AD5"/>
    <w:rsid w:val="00D576CA"/>
    <w:rsid w:val="00D606C4"/>
    <w:rsid w:val="00D61AF5"/>
    <w:rsid w:val="00D6308F"/>
    <w:rsid w:val="00D652B5"/>
    <w:rsid w:val="00D65807"/>
    <w:rsid w:val="00D66155"/>
    <w:rsid w:val="00D67124"/>
    <w:rsid w:val="00D67B0B"/>
    <w:rsid w:val="00D708B0"/>
    <w:rsid w:val="00D737ED"/>
    <w:rsid w:val="00D74286"/>
    <w:rsid w:val="00D74324"/>
    <w:rsid w:val="00D77B1D"/>
    <w:rsid w:val="00D8007E"/>
    <w:rsid w:val="00D8021F"/>
    <w:rsid w:val="00D80383"/>
    <w:rsid w:val="00D807ED"/>
    <w:rsid w:val="00D80B1A"/>
    <w:rsid w:val="00D80F15"/>
    <w:rsid w:val="00D823C6"/>
    <w:rsid w:val="00D8327F"/>
    <w:rsid w:val="00D83542"/>
    <w:rsid w:val="00D8619E"/>
    <w:rsid w:val="00D86CA3"/>
    <w:rsid w:val="00D871CE"/>
    <w:rsid w:val="00D9196D"/>
    <w:rsid w:val="00D92982"/>
    <w:rsid w:val="00D94085"/>
    <w:rsid w:val="00DA01D6"/>
    <w:rsid w:val="00DA305E"/>
    <w:rsid w:val="00DA4F98"/>
    <w:rsid w:val="00DA5417"/>
    <w:rsid w:val="00DA56E8"/>
    <w:rsid w:val="00DB096A"/>
    <w:rsid w:val="00DB0A9F"/>
    <w:rsid w:val="00DB294A"/>
    <w:rsid w:val="00DB377D"/>
    <w:rsid w:val="00DB5F53"/>
    <w:rsid w:val="00DC008A"/>
    <w:rsid w:val="00DC26E6"/>
    <w:rsid w:val="00DC2D36"/>
    <w:rsid w:val="00DC2F7F"/>
    <w:rsid w:val="00DC5101"/>
    <w:rsid w:val="00DC53EF"/>
    <w:rsid w:val="00DC643D"/>
    <w:rsid w:val="00DD33A0"/>
    <w:rsid w:val="00DE2B09"/>
    <w:rsid w:val="00DE2E29"/>
    <w:rsid w:val="00DE36D1"/>
    <w:rsid w:val="00DE5608"/>
    <w:rsid w:val="00DE58D0"/>
    <w:rsid w:val="00DE654F"/>
    <w:rsid w:val="00DF0B6E"/>
    <w:rsid w:val="00DF15E0"/>
    <w:rsid w:val="00DF37A0"/>
    <w:rsid w:val="00DF4650"/>
    <w:rsid w:val="00DF65F8"/>
    <w:rsid w:val="00DF6885"/>
    <w:rsid w:val="00DF7189"/>
    <w:rsid w:val="00DF7CDB"/>
    <w:rsid w:val="00DF7E55"/>
    <w:rsid w:val="00E04EB3"/>
    <w:rsid w:val="00E10F0C"/>
    <w:rsid w:val="00E110E7"/>
    <w:rsid w:val="00E11B20"/>
    <w:rsid w:val="00E130FF"/>
    <w:rsid w:val="00E16D99"/>
    <w:rsid w:val="00E17FA2"/>
    <w:rsid w:val="00E216A5"/>
    <w:rsid w:val="00E22330"/>
    <w:rsid w:val="00E24F42"/>
    <w:rsid w:val="00E268D7"/>
    <w:rsid w:val="00E2798A"/>
    <w:rsid w:val="00E30253"/>
    <w:rsid w:val="00E30B5A"/>
    <w:rsid w:val="00E30CAA"/>
    <w:rsid w:val="00E3123D"/>
    <w:rsid w:val="00E31461"/>
    <w:rsid w:val="00E31D43"/>
    <w:rsid w:val="00E32608"/>
    <w:rsid w:val="00E34188"/>
    <w:rsid w:val="00E34B6E"/>
    <w:rsid w:val="00E35559"/>
    <w:rsid w:val="00E36826"/>
    <w:rsid w:val="00E3723A"/>
    <w:rsid w:val="00E37860"/>
    <w:rsid w:val="00E40929"/>
    <w:rsid w:val="00E425B0"/>
    <w:rsid w:val="00E4450F"/>
    <w:rsid w:val="00E446F1"/>
    <w:rsid w:val="00E45ABE"/>
    <w:rsid w:val="00E46886"/>
    <w:rsid w:val="00E47AEF"/>
    <w:rsid w:val="00E53771"/>
    <w:rsid w:val="00E53B75"/>
    <w:rsid w:val="00E54E3B"/>
    <w:rsid w:val="00E57565"/>
    <w:rsid w:val="00E63838"/>
    <w:rsid w:val="00E64434"/>
    <w:rsid w:val="00E64D58"/>
    <w:rsid w:val="00E67162"/>
    <w:rsid w:val="00E67C51"/>
    <w:rsid w:val="00E718C3"/>
    <w:rsid w:val="00E72EFC"/>
    <w:rsid w:val="00E75172"/>
    <w:rsid w:val="00E758EC"/>
    <w:rsid w:val="00E81C21"/>
    <w:rsid w:val="00E8234C"/>
    <w:rsid w:val="00E83AA9"/>
    <w:rsid w:val="00E847BE"/>
    <w:rsid w:val="00E85928"/>
    <w:rsid w:val="00E85EFF"/>
    <w:rsid w:val="00E86AA8"/>
    <w:rsid w:val="00E86C0B"/>
    <w:rsid w:val="00E87822"/>
    <w:rsid w:val="00E87DA2"/>
    <w:rsid w:val="00E90395"/>
    <w:rsid w:val="00E90E49"/>
    <w:rsid w:val="00E9108F"/>
    <w:rsid w:val="00E917F9"/>
    <w:rsid w:val="00E9291C"/>
    <w:rsid w:val="00E93EF7"/>
    <w:rsid w:val="00E93FFE"/>
    <w:rsid w:val="00E94F8A"/>
    <w:rsid w:val="00E958E6"/>
    <w:rsid w:val="00E973B0"/>
    <w:rsid w:val="00E975DA"/>
    <w:rsid w:val="00EA1472"/>
    <w:rsid w:val="00EA2496"/>
    <w:rsid w:val="00EA3A20"/>
    <w:rsid w:val="00EA4874"/>
    <w:rsid w:val="00EA5A9B"/>
    <w:rsid w:val="00EA7A41"/>
    <w:rsid w:val="00EA7C3E"/>
    <w:rsid w:val="00EB077B"/>
    <w:rsid w:val="00EB1D6A"/>
    <w:rsid w:val="00EB1F99"/>
    <w:rsid w:val="00EB4653"/>
    <w:rsid w:val="00EB4EA2"/>
    <w:rsid w:val="00EB5291"/>
    <w:rsid w:val="00EB7315"/>
    <w:rsid w:val="00EB77E0"/>
    <w:rsid w:val="00EC24D5"/>
    <w:rsid w:val="00EC27C6"/>
    <w:rsid w:val="00EC4207"/>
    <w:rsid w:val="00EC4A86"/>
    <w:rsid w:val="00EC4AC9"/>
    <w:rsid w:val="00EC5653"/>
    <w:rsid w:val="00EC57BB"/>
    <w:rsid w:val="00EC6329"/>
    <w:rsid w:val="00EC71CE"/>
    <w:rsid w:val="00EC7F2B"/>
    <w:rsid w:val="00ED1006"/>
    <w:rsid w:val="00ED7A9D"/>
    <w:rsid w:val="00EE28A4"/>
    <w:rsid w:val="00EE2DAB"/>
    <w:rsid w:val="00EE63F5"/>
    <w:rsid w:val="00EE6E6E"/>
    <w:rsid w:val="00EF18FE"/>
    <w:rsid w:val="00EF361F"/>
    <w:rsid w:val="00EF5787"/>
    <w:rsid w:val="00EF60D0"/>
    <w:rsid w:val="00F0528D"/>
    <w:rsid w:val="00F06C67"/>
    <w:rsid w:val="00F06DFD"/>
    <w:rsid w:val="00F0718D"/>
    <w:rsid w:val="00F071D1"/>
    <w:rsid w:val="00F074BC"/>
    <w:rsid w:val="00F07533"/>
    <w:rsid w:val="00F10629"/>
    <w:rsid w:val="00F10F35"/>
    <w:rsid w:val="00F110AC"/>
    <w:rsid w:val="00F14E98"/>
    <w:rsid w:val="00F15FA5"/>
    <w:rsid w:val="00F209B7"/>
    <w:rsid w:val="00F20B53"/>
    <w:rsid w:val="00F22E3C"/>
    <w:rsid w:val="00F23040"/>
    <w:rsid w:val="00F2376F"/>
    <w:rsid w:val="00F24260"/>
    <w:rsid w:val="00F243D8"/>
    <w:rsid w:val="00F259CE"/>
    <w:rsid w:val="00F30828"/>
    <w:rsid w:val="00F313D6"/>
    <w:rsid w:val="00F32319"/>
    <w:rsid w:val="00F3279D"/>
    <w:rsid w:val="00F40F0C"/>
    <w:rsid w:val="00F43568"/>
    <w:rsid w:val="00F43C2A"/>
    <w:rsid w:val="00F43D78"/>
    <w:rsid w:val="00F4766C"/>
    <w:rsid w:val="00F5060E"/>
    <w:rsid w:val="00F507D1"/>
    <w:rsid w:val="00F519CE"/>
    <w:rsid w:val="00F51ADA"/>
    <w:rsid w:val="00F52DFF"/>
    <w:rsid w:val="00F53512"/>
    <w:rsid w:val="00F60203"/>
    <w:rsid w:val="00F607C5"/>
    <w:rsid w:val="00F60DEA"/>
    <w:rsid w:val="00F62B3C"/>
    <w:rsid w:val="00F6302A"/>
    <w:rsid w:val="00F632F5"/>
    <w:rsid w:val="00F63950"/>
    <w:rsid w:val="00F64C2B"/>
    <w:rsid w:val="00F651BE"/>
    <w:rsid w:val="00F65502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198"/>
    <w:rsid w:val="00F83E8D"/>
    <w:rsid w:val="00F84484"/>
    <w:rsid w:val="00F8456C"/>
    <w:rsid w:val="00F859D8"/>
    <w:rsid w:val="00F85C0E"/>
    <w:rsid w:val="00F86747"/>
    <w:rsid w:val="00F868F5"/>
    <w:rsid w:val="00F9056A"/>
    <w:rsid w:val="00F90F8D"/>
    <w:rsid w:val="00F92782"/>
    <w:rsid w:val="00F93AA9"/>
    <w:rsid w:val="00F95BA5"/>
    <w:rsid w:val="00F96385"/>
    <w:rsid w:val="00F96985"/>
    <w:rsid w:val="00F9709E"/>
    <w:rsid w:val="00F97838"/>
    <w:rsid w:val="00F97B7C"/>
    <w:rsid w:val="00FA2BB3"/>
    <w:rsid w:val="00FA3645"/>
    <w:rsid w:val="00FA3C7A"/>
    <w:rsid w:val="00FA5425"/>
    <w:rsid w:val="00FB2763"/>
    <w:rsid w:val="00FB2FA9"/>
    <w:rsid w:val="00FB4C80"/>
    <w:rsid w:val="00FB6A6A"/>
    <w:rsid w:val="00FC0B44"/>
    <w:rsid w:val="00FC0F11"/>
    <w:rsid w:val="00FC333D"/>
    <w:rsid w:val="00FC4600"/>
    <w:rsid w:val="00FC6EDB"/>
    <w:rsid w:val="00FC7429"/>
    <w:rsid w:val="00FD07F6"/>
    <w:rsid w:val="00FD1EC8"/>
    <w:rsid w:val="00FD280C"/>
    <w:rsid w:val="00FD33EC"/>
    <w:rsid w:val="00FD3704"/>
    <w:rsid w:val="00FD47ED"/>
    <w:rsid w:val="00FD6C1C"/>
    <w:rsid w:val="00FD6E28"/>
    <w:rsid w:val="00FD74DB"/>
    <w:rsid w:val="00FD7660"/>
    <w:rsid w:val="00FE052F"/>
    <w:rsid w:val="00FE0655"/>
    <w:rsid w:val="00FE1CC7"/>
    <w:rsid w:val="00FE2365"/>
    <w:rsid w:val="00FE37D7"/>
    <w:rsid w:val="00FE38E9"/>
    <w:rsid w:val="00FE4C7B"/>
    <w:rsid w:val="00FE7336"/>
    <w:rsid w:val="00FE787C"/>
    <w:rsid w:val="00FF0BA2"/>
    <w:rsid w:val="00FF33F8"/>
    <w:rsid w:val="00FF37F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F8452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 3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A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,列,リスト,列表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99"/>
    <w:qFormat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qFormat/>
    <w:rsid w:val="003A70A4"/>
    <w:pPr>
      <w:numPr>
        <w:numId w:val="3"/>
      </w:numPr>
      <w:contextualSpacing/>
    </w:pPr>
  </w:style>
  <w:style w:type="character" w:customStyle="1" w:styleId="maintextChar">
    <w:name w:val="main text Char"/>
    <w:link w:val="maintext"/>
    <w:qFormat/>
    <w:rsid w:val="00E718C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E718C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G Times (WN)" w:eastAsia="Malgun Gothic" w:hAnsi="CG Times (WN)" w:cs="Batang"/>
      <w:lang w:eastAsia="ko-KR"/>
    </w:rPr>
  </w:style>
  <w:style w:type="character" w:styleId="UnresolvedMention">
    <w:name w:val="Unresolved Mention"/>
    <w:basedOn w:val="DefaultParagraphFont"/>
    <w:uiPriority w:val="99"/>
    <w:unhideWhenUsed/>
    <w:rsid w:val="00B70A7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0A7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D6C1C"/>
    <w:rPr>
      <w:rFonts w:ascii="Times New Roman" w:hAnsi="Times New Roman"/>
      <w:lang w:eastAsia="ja-JP"/>
    </w:rPr>
  </w:style>
  <w:style w:type="paragraph" w:customStyle="1" w:styleId="Default">
    <w:name w:val="Default"/>
    <w:rsid w:val="00AB2C1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7F5AB8"/>
    <w:rPr>
      <w:rFonts w:ascii="Malgun Gothic" w:eastAsia="Malgun Gothic" w:hAnsi="Malgun Gothic" w:cs="Batang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7F5AB8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Malgun Gothic" w:eastAsia="Malgun Gothic" w:hAnsi="Malgun Gothic" w:cs="Batang"/>
      <w:lang w:eastAsia="en-GB"/>
    </w:rPr>
  </w:style>
  <w:style w:type="paragraph" w:styleId="NormalWeb">
    <w:name w:val="Normal (Web)"/>
    <w:basedOn w:val="Normal"/>
    <w:uiPriority w:val="99"/>
    <w:unhideWhenUsed/>
    <w:rsid w:val="006F68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customStyle="1" w:styleId="xmsonormal">
    <w:name w:val="x_msonormal"/>
    <w:basedOn w:val="Normal"/>
    <w:qFormat/>
    <w:rsid w:val="006B1FC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xapple-converted-space">
    <w:name w:val="xxapple-converted-space"/>
    <w:basedOn w:val="DefaultParagraphFont"/>
    <w:rsid w:val="00B004FC"/>
  </w:style>
  <w:style w:type="paragraph" w:customStyle="1" w:styleId="CharCharCharCarCarCharCharCarCar">
    <w:name w:val="Char Char Char Car Car Char Char Car Car"/>
    <w:uiPriority w:val="99"/>
    <w:qFormat/>
    <w:rsid w:val="00C341B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9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0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0A9B6C-66B2-4026-8376-E7639DB6D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D3E036-BC68-4BE9-8071-08C16644F762}"/>
</file>

<file path=customXml/itemProps3.xml><?xml version="1.0" encoding="utf-8"?>
<ds:datastoreItem xmlns:ds="http://schemas.openxmlformats.org/officeDocument/2006/customXml" ds:itemID="{86545E0A-9A4E-4017-B7DD-E3D339630C46}"/>
</file>

<file path=customXml/itemProps4.xml><?xml version="1.0" encoding="utf-8"?>
<ds:datastoreItem xmlns:ds="http://schemas.openxmlformats.org/officeDocument/2006/customXml" ds:itemID="{A2CFD937-9394-4311-902D-410BDE21B8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924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Links>
    <vt:vector size="210" baseType="variant">
      <vt:variant>
        <vt:i4>1638452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_Toc101529623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_Toc101529622</vt:lpwstr>
      </vt:variant>
      <vt:variant>
        <vt:i4>1638452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_Toc101529621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_Toc101529620</vt:lpwstr>
      </vt:variant>
      <vt:variant>
        <vt:i4>1703988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_Toc101529619</vt:lpwstr>
      </vt:variant>
      <vt:variant>
        <vt:i4>1703988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_Toc101529618</vt:lpwstr>
      </vt:variant>
      <vt:variant>
        <vt:i4>1703988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_Toc101529617</vt:lpwstr>
      </vt:variant>
      <vt:variant>
        <vt:i4>1703988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_Toc101529616</vt:lpwstr>
      </vt:variant>
      <vt:variant>
        <vt:i4>1703988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_Toc101529615</vt:lpwstr>
      </vt:variant>
      <vt:variant>
        <vt:i4>1703988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_Toc101529614</vt:lpwstr>
      </vt:variant>
      <vt:variant>
        <vt:i4>1703988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_Toc101529613</vt:lpwstr>
      </vt:variant>
      <vt:variant>
        <vt:i4>1703988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_Toc101529612</vt:lpwstr>
      </vt:variant>
      <vt:variant>
        <vt:i4>1703988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_Toc101529611</vt:lpwstr>
      </vt:variant>
      <vt:variant>
        <vt:i4>1703988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_Toc101529610</vt:lpwstr>
      </vt:variant>
      <vt:variant>
        <vt:i4>1769524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_Toc101529609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_Toc101529608</vt:lpwstr>
      </vt:variant>
      <vt:variant>
        <vt:i4>1769524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_Toc101529607</vt:lpwstr>
      </vt:variant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_Toc101529606</vt:lpwstr>
      </vt:variant>
      <vt:variant>
        <vt:i4>1769524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_Toc101529605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_Toc101529604</vt:lpwstr>
      </vt:variant>
      <vt:variant>
        <vt:i4>1769524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_Toc101529603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_Toc101529602</vt:lpwstr>
      </vt:variant>
      <vt:variant>
        <vt:i4>1769524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_Toc101529601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_Toc101529600</vt:lpwstr>
      </vt:variant>
      <vt:variant>
        <vt:i4>1179703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_Toc101529599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_Toc101529598</vt:lpwstr>
      </vt:variant>
      <vt:variant>
        <vt:i4>1179703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_Toc101529597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_Toc101529596</vt:lpwstr>
      </vt:variant>
      <vt:variant>
        <vt:i4>1179703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_Toc101529595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_Toc101529594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_Toc101529593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_Toc101529592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_Toc101529591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_Toc101529590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_Toc101529589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2023-05-15T06:22:00Z</dcterms:created>
  <dcterms:modified xsi:type="dcterms:W3CDTF">2023-05-15T06:22:00Z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